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AAE7A" w14:textId="77777777" w:rsidR="00177351" w:rsidRPr="006F687B" w:rsidRDefault="00BD42A6" w:rsidP="00177351">
      <w:pPr>
        <w:pBdr>
          <w:top w:val="single" w:sz="6" w:space="0" w:color="000000"/>
          <w:left w:val="single" w:sz="6" w:space="0" w:color="000000"/>
          <w:bottom w:val="single" w:sz="6" w:space="0" w:color="000000"/>
          <w:right w:val="single" w:sz="6" w:space="0" w:color="000000"/>
        </w:pBdr>
        <w:tabs>
          <w:tab w:val="right" w:pos="9360"/>
        </w:tabs>
        <w:jc w:val="right"/>
        <w:rPr>
          <w:b/>
        </w:rPr>
      </w:pPr>
      <w:r>
        <w:rPr>
          <w:b/>
        </w:rPr>
        <w:t>IMDRF/</w:t>
      </w:r>
      <w:proofErr w:type="spellStart"/>
      <w:r w:rsidR="00A11547">
        <w:rPr>
          <w:b/>
        </w:rPr>
        <w:t>SaMD</w:t>
      </w:r>
      <w:proofErr w:type="spellEnd"/>
      <w:r w:rsidR="00A11547">
        <w:rPr>
          <w:b/>
        </w:rPr>
        <w:t xml:space="preserve"> </w:t>
      </w:r>
      <w:r>
        <w:rPr>
          <w:b/>
        </w:rPr>
        <w:t>WG/N10FINAL:2013</w:t>
      </w:r>
    </w:p>
    <w:p w14:paraId="14D46D5E" w14:textId="77777777" w:rsidR="002F4B33" w:rsidRPr="006F687B" w:rsidRDefault="00735F96">
      <w:pPr>
        <w:pBdr>
          <w:top w:val="single" w:sz="6" w:space="0" w:color="000000"/>
          <w:left w:val="single" w:sz="6" w:space="0" w:color="000000"/>
          <w:bottom w:val="single" w:sz="6" w:space="0" w:color="000000"/>
          <w:right w:val="single" w:sz="6" w:space="0" w:color="000000"/>
        </w:pBdr>
        <w:jc w:val="center"/>
        <w:rPr>
          <w:sz w:val="28"/>
        </w:rPr>
      </w:pPr>
      <w:r w:rsidRPr="006F687B">
        <w:rPr>
          <w:noProof/>
          <w:lang w:val="en-AU" w:eastAsia="en-AU"/>
        </w:rPr>
        <w:drawing>
          <wp:inline distT="0" distB="0" distL="0" distR="0" wp14:anchorId="206792DC" wp14:editId="4079D4CB">
            <wp:extent cx="4951095" cy="1159510"/>
            <wp:effectExtent l="0" t="0" r="1905" b="254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1095" cy="1159510"/>
                    </a:xfrm>
                    <a:prstGeom prst="rect">
                      <a:avLst/>
                    </a:prstGeom>
                    <a:noFill/>
                    <a:ln>
                      <a:noFill/>
                    </a:ln>
                  </pic:spPr>
                </pic:pic>
              </a:graphicData>
            </a:graphic>
          </wp:inline>
        </w:drawing>
      </w:r>
    </w:p>
    <w:p w14:paraId="347469F8" w14:textId="77777777" w:rsidR="002F4B33" w:rsidRPr="006F687B" w:rsidRDefault="002F4B33">
      <w:pPr>
        <w:pBdr>
          <w:top w:val="single" w:sz="6" w:space="0" w:color="000000"/>
          <w:left w:val="single" w:sz="6" w:space="0" w:color="000000"/>
          <w:bottom w:val="single" w:sz="6" w:space="0" w:color="000000"/>
          <w:right w:val="single" w:sz="6" w:space="0" w:color="000000"/>
        </w:pBdr>
        <w:rPr>
          <w:sz w:val="28"/>
        </w:rPr>
      </w:pPr>
    </w:p>
    <w:p w14:paraId="7112191F" w14:textId="77777777" w:rsidR="001A5E0C" w:rsidRPr="006F687B" w:rsidRDefault="001A5E0C" w:rsidP="001A5E0C">
      <w:pPr>
        <w:pBdr>
          <w:top w:val="single" w:sz="6" w:space="0" w:color="000000"/>
          <w:left w:val="single" w:sz="6" w:space="0" w:color="000000"/>
          <w:bottom w:val="single" w:sz="6" w:space="0" w:color="000000"/>
          <w:right w:val="single" w:sz="6" w:space="0" w:color="000000"/>
        </w:pBdr>
        <w:rPr>
          <w:sz w:val="28"/>
        </w:rPr>
      </w:pPr>
    </w:p>
    <w:p w14:paraId="5E5AA5C8" w14:textId="77777777" w:rsidR="002F4B33" w:rsidRPr="00BD42A6" w:rsidRDefault="00BD42A6" w:rsidP="00BD42A6">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 Document</w:t>
      </w:r>
    </w:p>
    <w:p w14:paraId="5696DCAC" w14:textId="77777777" w:rsidR="002F4B33" w:rsidRDefault="002F4B33">
      <w:pPr>
        <w:pBdr>
          <w:top w:val="single" w:sz="6" w:space="0" w:color="000000"/>
          <w:left w:val="single" w:sz="6" w:space="0" w:color="000000"/>
          <w:bottom w:val="single" w:sz="6" w:space="0" w:color="000000"/>
          <w:right w:val="single" w:sz="6" w:space="0" w:color="000000"/>
        </w:pBdr>
        <w:rPr>
          <w:b/>
          <w:sz w:val="32"/>
        </w:rPr>
      </w:pPr>
    </w:p>
    <w:p w14:paraId="749C855A" w14:textId="77777777" w:rsidR="00BD42A6" w:rsidRPr="006F687B" w:rsidRDefault="00BD42A6">
      <w:pPr>
        <w:pBdr>
          <w:top w:val="single" w:sz="6" w:space="0" w:color="000000"/>
          <w:left w:val="single" w:sz="6" w:space="0" w:color="000000"/>
          <w:bottom w:val="single" w:sz="6" w:space="0" w:color="000000"/>
          <w:right w:val="single" w:sz="6" w:space="0" w:color="000000"/>
        </w:pBdr>
        <w:rPr>
          <w:b/>
          <w:sz w:val="32"/>
        </w:rPr>
      </w:pPr>
    </w:p>
    <w:p w14:paraId="33B4C9DA" w14:textId="77777777" w:rsidR="002F4B33" w:rsidRPr="006F687B" w:rsidRDefault="002F4B33">
      <w:pPr>
        <w:pBdr>
          <w:top w:val="single" w:sz="6" w:space="0" w:color="000000"/>
          <w:left w:val="single" w:sz="6" w:space="0" w:color="000000"/>
          <w:bottom w:val="single" w:sz="6" w:space="0" w:color="000000"/>
          <w:right w:val="single" w:sz="6" w:space="0" w:color="000000"/>
        </w:pBdr>
        <w:rPr>
          <w:b/>
          <w:sz w:val="32"/>
        </w:rPr>
      </w:pPr>
    </w:p>
    <w:p w14:paraId="39B08949" w14:textId="77777777" w:rsidR="002F4B33" w:rsidRPr="006F687B" w:rsidRDefault="002F4B33">
      <w:pPr>
        <w:pBdr>
          <w:top w:val="single" w:sz="6" w:space="0" w:color="000000"/>
          <w:left w:val="single" w:sz="6" w:space="0" w:color="000000"/>
          <w:bottom w:val="single" w:sz="6" w:space="0" w:color="000000"/>
          <w:right w:val="single" w:sz="6" w:space="0" w:color="000000"/>
        </w:pBdr>
        <w:rPr>
          <w:b/>
          <w:sz w:val="32"/>
        </w:rPr>
      </w:pPr>
    </w:p>
    <w:p w14:paraId="448F8E3C" w14:textId="77777777" w:rsidR="002F4B33" w:rsidRPr="006F687B" w:rsidRDefault="002F4B33">
      <w:pPr>
        <w:pBdr>
          <w:top w:val="single" w:sz="6" w:space="0" w:color="000000"/>
          <w:left w:val="single" w:sz="6" w:space="0" w:color="000000"/>
          <w:bottom w:val="single" w:sz="6" w:space="0" w:color="000000"/>
          <w:right w:val="single" w:sz="6" w:space="0" w:color="000000"/>
        </w:pBdr>
        <w:rPr>
          <w:b/>
          <w:sz w:val="32"/>
        </w:rPr>
      </w:pPr>
      <w:r w:rsidRPr="006F687B">
        <w:rPr>
          <w:b/>
          <w:sz w:val="28"/>
        </w:rPr>
        <w:t xml:space="preserve">   Title: </w:t>
      </w:r>
      <w:r w:rsidR="00BD42A6">
        <w:rPr>
          <w:b/>
          <w:sz w:val="28"/>
        </w:rPr>
        <w:tab/>
      </w:r>
      <w:r w:rsidR="00BD42A6">
        <w:rPr>
          <w:b/>
          <w:sz w:val="28"/>
        </w:rPr>
        <w:tab/>
      </w:r>
      <w:r w:rsidR="00BD42A6">
        <w:rPr>
          <w:b/>
          <w:sz w:val="28"/>
        </w:rPr>
        <w:tab/>
      </w:r>
      <w:r w:rsidR="006750BA" w:rsidRPr="006F687B">
        <w:rPr>
          <w:sz w:val="28"/>
        </w:rPr>
        <w:fldChar w:fldCharType="begin"/>
      </w:r>
      <w:r w:rsidR="000B0C75" w:rsidRPr="006F687B">
        <w:rPr>
          <w:sz w:val="28"/>
        </w:rPr>
        <w:instrText xml:space="preserve"> TITLE  "\“Standalone Medical Device Software\”: Key Definitions" </w:instrText>
      </w:r>
      <w:r w:rsidR="006750BA" w:rsidRPr="006F687B">
        <w:rPr>
          <w:sz w:val="28"/>
        </w:rPr>
        <w:fldChar w:fldCharType="separate"/>
      </w:r>
      <w:r w:rsidR="00BA2D3F" w:rsidRPr="006F687B">
        <w:rPr>
          <w:sz w:val="28"/>
        </w:rPr>
        <w:t xml:space="preserve">Software as a </w:t>
      </w:r>
      <w:r w:rsidR="000B0C75" w:rsidRPr="006F687B">
        <w:rPr>
          <w:sz w:val="28"/>
        </w:rPr>
        <w:t>Medical Device</w:t>
      </w:r>
      <w:r w:rsidR="00BA2D3F" w:rsidRPr="006F687B">
        <w:rPr>
          <w:sz w:val="28"/>
        </w:rPr>
        <w:t xml:space="preserve"> </w:t>
      </w:r>
      <w:r w:rsidR="00A96D47" w:rsidRPr="006F687B">
        <w:rPr>
          <w:sz w:val="28"/>
        </w:rPr>
        <w:t>(</w:t>
      </w:r>
      <w:proofErr w:type="spellStart"/>
      <w:r w:rsidR="00BA2D3F" w:rsidRPr="006F687B">
        <w:rPr>
          <w:sz w:val="28"/>
        </w:rPr>
        <w:t>SaMD</w:t>
      </w:r>
      <w:proofErr w:type="spellEnd"/>
      <w:r w:rsidR="00A96D47" w:rsidRPr="006F687B">
        <w:rPr>
          <w:sz w:val="28"/>
        </w:rPr>
        <w:t>)</w:t>
      </w:r>
      <w:r w:rsidR="000B0C75" w:rsidRPr="006F687B">
        <w:rPr>
          <w:sz w:val="28"/>
        </w:rPr>
        <w:t>: Key Definitions</w:t>
      </w:r>
      <w:r w:rsidR="006750BA" w:rsidRPr="006F687B">
        <w:rPr>
          <w:sz w:val="28"/>
        </w:rPr>
        <w:fldChar w:fldCharType="end"/>
      </w:r>
    </w:p>
    <w:p w14:paraId="52507008" w14:textId="77777777" w:rsidR="002F4B33" w:rsidRPr="006F687B" w:rsidRDefault="002F4B33">
      <w:pPr>
        <w:pBdr>
          <w:top w:val="single" w:sz="6" w:space="0" w:color="000000"/>
          <w:left w:val="single" w:sz="6" w:space="0" w:color="000000"/>
          <w:bottom w:val="single" w:sz="6" w:space="0" w:color="000000"/>
          <w:right w:val="single" w:sz="6" w:space="0" w:color="000000"/>
        </w:pBdr>
        <w:rPr>
          <w:b/>
          <w:sz w:val="32"/>
        </w:rPr>
      </w:pPr>
    </w:p>
    <w:p w14:paraId="72E6D3BF" w14:textId="77777777" w:rsidR="002F4B33" w:rsidRPr="006F687B" w:rsidRDefault="002F4B33">
      <w:pPr>
        <w:pBdr>
          <w:top w:val="single" w:sz="6" w:space="0" w:color="000000"/>
          <w:left w:val="single" w:sz="6" w:space="0" w:color="000000"/>
          <w:bottom w:val="single" w:sz="6" w:space="0" w:color="000000"/>
          <w:right w:val="single" w:sz="6" w:space="0" w:color="000000"/>
        </w:pBdr>
        <w:rPr>
          <w:b/>
          <w:sz w:val="28"/>
        </w:rPr>
      </w:pPr>
      <w:r w:rsidRPr="006F687B">
        <w:rPr>
          <w:b/>
          <w:sz w:val="28"/>
        </w:rPr>
        <w:t xml:space="preserve">   Authoring Group: </w:t>
      </w:r>
      <w:r w:rsidR="00BD42A6">
        <w:rPr>
          <w:b/>
          <w:sz w:val="28"/>
        </w:rPr>
        <w:tab/>
      </w:r>
      <w:r w:rsidR="006750BA" w:rsidRPr="006F687B">
        <w:rPr>
          <w:sz w:val="28"/>
        </w:rPr>
        <w:fldChar w:fldCharType="begin"/>
      </w:r>
      <w:r w:rsidR="000B0C75" w:rsidRPr="006F687B">
        <w:rPr>
          <w:sz w:val="28"/>
        </w:rPr>
        <w:instrText xml:space="preserve"> AUTHOR  "Standalone Medical Device Software Working Group" </w:instrText>
      </w:r>
      <w:r w:rsidR="006750BA" w:rsidRPr="006F687B">
        <w:rPr>
          <w:sz w:val="28"/>
        </w:rPr>
        <w:fldChar w:fldCharType="separate"/>
      </w:r>
      <w:r w:rsidR="00DD560B" w:rsidRPr="006F687B">
        <w:rPr>
          <w:noProof/>
          <w:sz w:val="28"/>
        </w:rPr>
        <w:t>IMDRF S</w:t>
      </w:r>
      <w:r w:rsidR="00CC2B5E" w:rsidRPr="006F687B">
        <w:rPr>
          <w:noProof/>
          <w:sz w:val="28"/>
        </w:rPr>
        <w:t>aMD</w:t>
      </w:r>
      <w:r w:rsidR="000B0C75" w:rsidRPr="006F687B">
        <w:rPr>
          <w:noProof/>
          <w:sz w:val="28"/>
        </w:rPr>
        <w:t xml:space="preserve"> Working Group</w:t>
      </w:r>
      <w:r w:rsidR="006750BA" w:rsidRPr="006F687B">
        <w:rPr>
          <w:sz w:val="28"/>
        </w:rPr>
        <w:fldChar w:fldCharType="end"/>
      </w:r>
    </w:p>
    <w:p w14:paraId="1C56355C" w14:textId="77777777" w:rsidR="002F4B33" w:rsidRPr="006F687B" w:rsidRDefault="002F4B33">
      <w:pPr>
        <w:pBdr>
          <w:top w:val="single" w:sz="6" w:space="0" w:color="000000"/>
          <w:left w:val="single" w:sz="6" w:space="0" w:color="000000"/>
          <w:bottom w:val="single" w:sz="6" w:space="0" w:color="000000"/>
          <w:right w:val="single" w:sz="6" w:space="0" w:color="000000"/>
        </w:pBdr>
        <w:rPr>
          <w:b/>
          <w:sz w:val="28"/>
        </w:rPr>
      </w:pPr>
    </w:p>
    <w:p w14:paraId="3249BE59" w14:textId="77777777" w:rsidR="00BD42A6" w:rsidRDefault="002F4B33" w:rsidP="00BD42A6">
      <w:pPr>
        <w:pBdr>
          <w:top w:val="single" w:sz="6" w:space="0" w:color="000000"/>
          <w:left w:val="single" w:sz="6" w:space="0" w:color="000000"/>
          <w:bottom w:val="single" w:sz="6" w:space="0" w:color="000000"/>
          <w:right w:val="single" w:sz="6" w:space="0" w:color="000000"/>
        </w:pBdr>
        <w:rPr>
          <w:sz w:val="28"/>
        </w:rPr>
      </w:pPr>
      <w:r w:rsidRPr="006F687B">
        <w:rPr>
          <w:b/>
          <w:sz w:val="28"/>
        </w:rPr>
        <w:t xml:space="preserve">   Date: </w:t>
      </w:r>
      <w:r w:rsidR="00BD42A6">
        <w:rPr>
          <w:sz w:val="28"/>
        </w:rPr>
        <w:tab/>
      </w:r>
      <w:r w:rsidR="00BD42A6">
        <w:rPr>
          <w:sz w:val="28"/>
        </w:rPr>
        <w:tab/>
      </w:r>
      <w:r w:rsidR="00BD42A6">
        <w:rPr>
          <w:sz w:val="28"/>
        </w:rPr>
        <w:tab/>
        <w:t>9 December</w:t>
      </w:r>
      <w:r w:rsidR="003A4491">
        <w:rPr>
          <w:sz w:val="28"/>
        </w:rPr>
        <w:t xml:space="preserve"> 2013</w:t>
      </w:r>
    </w:p>
    <w:p w14:paraId="52183173" w14:textId="77777777" w:rsidR="00BD42A6" w:rsidRDefault="00BD42A6" w:rsidP="00BD42A6">
      <w:pPr>
        <w:pBdr>
          <w:top w:val="single" w:sz="6" w:space="0" w:color="000000"/>
          <w:left w:val="single" w:sz="6" w:space="0" w:color="000000"/>
          <w:bottom w:val="single" w:sz="6" w:space="0" w:color="000000"/>
          <w:right w:val="single" w:sz="6" w:space="0" w:color="000000"/>
        </w:pBdr>
        <w:rPr>
          <w:sz w:val="28"/>
        </w:rPr>
      </w:pPr>
    </w:p>
    <w:p w14:paraId="052DEFCF" w14:textId="77777777" w:rsidR="00BD42A6" w:rsidRDefault="00BD42A6" w:rsidP="00BD42A6">
      <w:pPr>
        <w:pBdr>
          <w:top w:val="single" w:sz="6" w:space="0" w:color="000000"/>
          <w:left w:val="single" w:sz="6" w:space="0" w:color="000000"/>
          <w:bottom w:val="single" w:sz="6" w:space="0" w:color="000000"/>
          <w:right w:val="single" w:sz="6" w:space="0" w:color="000000"/>
        </w:pBdr>
        <w:rPr>
          <w:sz w:val="28"/>
        </w:rPr>
      </w:pPr>
    </w:p>
    <w:p w14:paraId="4E55824F" w14:textId="77777777" w:rsidR="00BD42A6" w:rsidRDefault="00BD42A6" w:rsidP="00BD42A6">
      <w:pPr>
        <w:pBdr>
          <w:top w:val="single" w:sz="6" w:space="0" w:color="000000"/>
          <w:left w:val="single" w:sz="6" w:space="0" w:color="000000"/>
          <w:bottom w:val="single" w:sz="6" w:space="0" w:color="000000"/>
          <w:right w:val="single" w:sz="6" w:space="0" w:color="000000"/>
        </w:pBdr>
        <w:rPr>
          <w:sz w:val="28"/>
        </w:rPr>
      </w:pPr>
    </w:p>
    <w:p w14:paraId="4174EDAF" w14:textId="77777777" w:rsidR="00BD42A6" w:rsidRDefault="00BD42A6" w:rsidP="00BD42A6">
      <w:pPr>
        <w:pBdr>
          <w:top w:val="single" w:sz="6" w:space="0" w:color="000000"/>
          <w:left w:val="single" w:sz="6" w:space="0" w:color="000000"/>
          <w:bottom w:val="single" w:sz="6" w:space="0" w:color="000000"/>
          <w:right w:val="single" w:sz="6" w:space="0" w:color="000000"/>
        </w:pBdr>
        <w:rPr>
          <w:sz w:val="28"/>
        </w:rPr>
      </w:pPr>
    </w:p>
    <w:p w14:paraId="3DCF3C60" w14:textId="77777777" w:rsidR="00BD42A6" w:rsidRDefault="00BD42A6" w:rsidP="00BD42A6">
      <w:pPr>
        <w:pBdr>
          <w:top w:val="single" w:sz="6" w:space="0" w:color="000000"/>
          <w:left w:val="single" w:sz="6" w:space="0" w:color="000000"/>
          <w:bottom w:val="single" w:sz="6" w:space="0" w:color="000000"/>
          <w:right w:val="single" w:sz="6" w:space="0" w:color="000000"/>
        </w:pBdr>
        <w:rPr>
          <w:sz w:val="28"/>
        </w:rPr>
      </w:pPr>
    </w:p>
    <w:p w14:paraId="524BF4A2" w14:textId="77777777" w:rsidR="00BD42A6" w:rsidRDefault="00BD42A6" w:rsidP="00BD42A6">
      <w:pPr>
        <w:pBdr>
          <w:top w:val="single" w:sz="6" w:space="0" w:color="000000"/>
          <w:left w:val="single" w:sz="6" w:space="0" w:color="000000"/>
          <w:bottom w:val="single" w:sz="6" w:space="0" w:color="000000"/>
          <w:right w:val="single" w:sz="6" w:space="0" w:color="000000"/>
        </w:pBdr>
        <w:rPr>
          <w:sz w:val="28"/>
        </w:rPr>
      </w:pPr>
    </w:p>
    <w:p w14:paraId="46F4C8D0" w14:textId="77777777" w:rsidR="00BD42A6" w:rsidRDefault="00BD42A6" w:rsidP="00BD42A6">
      <w:pPr>
        <w:pBdr>
          <w:top w:val="single" w:sz="6" w:space="0" w:color="000000"/>
          <w:left w:val="single" w:sz="6" w:space="0" w:color="000000"/>
          <w:bottom w:val="single" w:sz="6" w:space="0" w:color="000000"/>
          <w:right w:val="single" w:sz="6" w:space="0" w:color="000000"/>
        </w:pBdr>
        <w:rPr>
          <w:sz w:val="28"/>
        </w:rPr>
      </w:pPr>
    </w:p>
    <w:p w14:paraId="37C8A4DC" w14:textId="77777777" w:rsidR="00BD42A6" w:rsidRDefault="00BD42A6" w:rsidP="00BD42A6">
      <w:pPr>
        <w:pBdr>
          <w:top w:val="single" w:sz="6" w:space="0" w:color="000000"/>
          <w:left w:val="single" w:sz="6" w:space="0" w:color="000000"/>
          <w:bottom w:val="single" w:sz="6" w:space="0" w:color="000000"/>
          <w:right w:val="single" w:sz="6" w:space="0" w:color="000000"/>
        </w:pBdr>
        <w:rPr>
          <w:sz w:val="28"/>
        </w:rPr>
      </w:pPr>
    </w:p>
    <w:p w14:paraId="276968D6" w14:textId="77777777" w:rsidR="00BD42A6" w:rsidRDefault="00BD42A6" w:rsidP="00BD42A6">
      <w:pPr>
        <w:pBdr>
          <w:top w:val="single" w:sz="6" w:space="0" w:color="000000"/>
          <w:left w:val="single" w:sz="6" w:space="0" w:color="000000"/>
          <w:bottom w:val="single" w:sz="6" w:space="0" w:color="000000"/>
          <w:right w:val="single" w:sz="6" w:space="0" w:color="000000"/>
        </w:pBdr>
        <w:rPr>
          <w:sz w:val="28"/>
        </w:rPr>
      </w:pPr>
    </w:p>
    <w:p w14:paraId="11E79636" w14:textId="77777777" w:rsidR="00BD42A6" w:rsidRDefault="00BD42A6" w:rsidP="00BD42A6">
      <w:pPr>
        <w:pBdr>
          <w:top w:val="single" w:sz="6" w:space="0" w:color="000000"/>
          <w:left w:val="single" w:sz="6" w:space="0" w:color="000000"/>
          <w:bottom w:val="single" w:sz="6" w:space="0" w:color="000000"/>
          <w:right w:val="single" w:sz="6" w:space="0" w:color="000000"/>
        </w:pBdr>
        <w:rPr>
          <w:sz w:val="28"/>
        </w:rPr>
      </w:pPr>
    </w:p>
    <w:p w14:paraId="7C7A5F7E" w14:textId="77777777" w:rsidR="00BD42A6" w:rsidRDefault="00BD42A6" w:rsidP="00BD42A6">
      <w:pPr>
        <w:pBdr>
          <w:top w:val="single" w:sz="6" w:space="0" w:color="000000"/>
          <w:left w:val="single" w:sz="6" w:space="0" w:color="000000"/>
          <w:bottom w:val="single" w:sz="6" w:space="0" w:color="000000"/>
          <w:right w:val="single" w:sz="6" w:space="0" w:color="000000"/>
        </w:pBdr>
        <w:rPr>
          <w:sz w:val="28"/>
        </w:rPr>
      </w:pPr>
    </w:p>
    <w:p w14:paraId="7DAE68B8" w14:textId="77777777" w:rsidR="00BD42A6" w:rsidRDefault="00BD42A6" w:rsidP="00BD42A6">
      <w:pPr>
        <w:pBdr>
          <w:top w:val="single" w:sz="6" w:space="0" w:color="000000"/>
          <w:left w:val="single" w:sz="6" w:space="0" w:color="000000"/>
          <w:bottom w:val="single" w:sz="6" w:space="0" w:color="000000"/>
          <w:right w:val="single" w:sz="6" w:space="0" w:color="000000"/>
        </w:pBdr>
        <w:jc w:val="right"/>
        <w:rPr>
          <w:bCs/>
          <w:sz w:val="28"/>
          <w:szCs w:val="28"/>
          <w:lang w:val="en-GB"/>
        </w:rPr>
      </w:pPr>
      <w:r>
        <w:rPr>
          <w:bCs/>
          <w:sz w:val="28"/>
          <w:szCs w:val="28"/>
          <w:lang w:val="en-GB"/>
        </w:rPr>
        <w:t>Despina Spanou, IMDRF Chair</w:t>
      </w:r>
    </w:p>
    <w:p w14:paraId="26F4561A" w14:textId="77777777" w:rsidR="00BD42A6" w:rsidRDefault="00BD42A6" w:rsidP="00BD42A6">
      <w:pPr>
        <w:pBdr>
          <w:top w:val="single" w:sz="6" w:space="0" w:color="000000"/>
          <w:left w:val="single" w:sz="6" w:space="0" w:color="000000"/>
          <w:bottom w:val="single" w:sz="6" w:space="0" w:color="000000"/>
          <w:right w:val="single" w:sz="6" w:space="0" w:color="000000"/>
        </w:pBdr>
        <w:jc w:val="right"/>
        <w:rPr>
          <w:bCs/>
          <w:sz w:val="28"/>
          <w:szCs w:val="28"/>
          <w:lang w:val="en-GB"/>
        </w:rPr>
      </w:pPr>
    </w:p>
    <w:p w14:paraId="0697F5A5" w14:textId="77777777" w:rsidR="00BD42A6" w:rsidRDefault="00BD42A6" w:rsidP="00C53674">
      <w:pPr>
        <w:pBdr>
          <w:top w:val="single" w:sz="6" w:space="0" w:color="000000"/>
          <w:left w:val="single" w:sz="6" w:space="0" w:color="000000"/>
          <w:bottom w:val="single" w:sz="6" w:space="0" w:color="000000"/>
          <w:right w:val="single" w:sz="6" w:space="0" w:color="000000"/>
        </w:pBdr>
        <w:jc w:val="both"/>
        <w:rPr>
          <w:bCs/>
          <w:lang w:val="en-GB"/>
        </w:rPr>
      </w:pPr>
      <w:r w:rsidRPr="00F52C11">
        <w:rPr>
          <w:bCs/>
          <w:lang w:val="en-GB"/>
        </w:rPr>
        <w:t>This document was produced by the International Medical Device Regulators Forum</w:t>
      </w:r>
      <w:r w:rsidR="00C53674">
        <w:rPr>
          <w:bCs/>
          <w:lang w:val="en-GB"/>
        </w:rPr>
        <w:t>.</w:t>
      </w:r>
      <w:r>
        <w:rPr>
          <w:bCs/>
          <w:lang w:val="en-GB"/>
        </w:rPr>
        <w:t xml:space="preserve"> </w:t>
      </w:r>
      <w:r w:rsidRPr="00F52C11">
        <w:rPr>
          <w:bCs/>
          <w:lang w:val="en-GB"/>
        </w:rPr>
        <w:t>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0EB77863" w14:textId="77777777" w:rsidR="00BD42A6" w:rsidRDefault="00BD42A6" w:rsidP="00BD42A6">
      <w:pPr>
        <w:pBdr>
          <w:top w:val="single" w:sz="6" w:space="0" w:color="000000"/>
          <w:left w:val="single" w:sz="6" w:space="0" w:color="000000"/>
          <w:bottom w:val="single" w:sz="6" w:space="0" w:color="000000"/>
          <w:right w:val="single" w:sz="6" w:space="0" w:color="000000"/>
        </w:pBdr>
        <w:rPr>
          <w:bCs/>
          <w:sz w:val="28"/>
          <w:szCs w:val="28"/>
          <w:lang w:val="en-GB"/>
        </w:rPr>
      </w:pPr>
    </w:p>
    <w:p w14:paraId="2F921F58" w14:textId="77777777" w:rsidR="00BD42A6" w:rsidRDefault="00BD42A6" w:rsidP="00BD42A6">
      <w:pPr>
        <w:pBdr>
          <w:top w:val="single" w:sz="6" w:space="0" w:color="000000"/>
          <w:left w:val="single" w:sz="6" w:space="0" w:color="000000"/>
          <w:bottom w:val="single" w:sz="6" w:space="0" w:color="000000"/>
          <w:right w:val="single" w:sz="6" w:space="0" w:color="000000"/>
        </w:pBdr>
        <w:rPr>
          <w:bCs/>
          <w:lang w:val="en-GB"/>
        </w:rPr>
      </w:pPr>
      <w:r w:rsidRPr="00F52C11">
        <w:rPr>
          <w:bCs/>
          <w:lang w:val="en-GB"/>
        </w:rPr>
        <w:t>Copyright © 2013 by the International Medical Device Regulators Forum</w:t>
      </w:r>
    </w:p>
    <w:p w14:paraId="13C94159" w14:textId="77777777" w:rsidR="00BD42A6" w:rsidRPr="00BD42A6" w:rsidRDefault="00BD42A6" w:rsidP="00BD42A6">
      <w:pPr>
        <w:pBdr>
          <w:top w:val="single" w:sz="6" w:space="0" w:color="000000"/>
          <w:left w:val="single" w:sz="6" w:space="0" w:color="000000"/>
          <w:bottom w:val="single" w:sz="6" w:space="0" w:color="000000"/>
          <w:right w:val="single" w:sz="6" w:space="0" w:color="000000"/>
        </w:pBdr>
        <w:rPr>
          <w:bCs/>
          <w:sz w:val="28"/>
          <w:szCs w:val="28"/>
          <w:lang w:val="en-GB"/>
        </w:rPr>
      </w:pPr>
    </w:p>
    <w:p w14:paraId="2ADCA6A9" w14:textId="77777777" w:rsidR="002F4B33" w:rsidRDefault="002F4B33">
      <w:pPr>
        <w:rPr>
          <w:lang w:val="en-GB"/>
        </w:rPr>
      </w:pPr>
    </w:p>
    <w:p w14:paraId="6DF26521" w14:textId="77777777" w:rsidR="002F4B33" w:rsidRPr="006F687B" w:rsidRDefault="002F4B33" w:rsidP="00735F96">
      <w:pPr>
        <w:rPr>
          <w:b/>
          <w:sz w:val="28"/>
        </w:rPr>
      </w:pPr>
      <w:r w:rsidRPr="006F687B">
        <w:rPr>
          <w:b/>
          <w:sz w:val="28"/>
        </w:rPr>
        <w:t>Table of Contents</w:t>
      </w:r>
    </w:p>
    <w:p w14:paraId="071E84A0" w14:textId="77777777" w:rsidR="002F4B33" w:rsidRPr="006F687B" w:rsidRDefault="002F4B33">
      <w:pPr>
        <w:ind w:firstLine="720"/>
        <w:rPr>
          <w:b/>
          <w:sz w:val="28"/>
        </w:rPr>
      </w:pPr>
    </w:p>
    <w:p w14:paraId="38D29550" w14:textId="77777777" w:rsidR="007C5DA3" w:rsidRDefault="006750BA">
      <w:pPr>
        <w:pStyle w:val="Verzeichnis1"/>
        <w:tabs>
          <w:tab w:val="left" w:pos="660"/>
          <w:tab w:val="right" w:leader="dot" w:pos="9350"/>
        </w:tabs>
        <w:rPr>
          <w:rFonts w:asciiTheme="minorHAnsi" w:eastAsiaTheme="minorEastAsia" w:hAnsiTheme="minorHAnsi" w:cstheme="minorBidi"/>
          <w:noProof/>
          <w:sz w:val="22"/>
          <w:szCs w:val="22"/>
        </w:rPr>
      </w:pPr>
      <w:r w:rsidRPr="006F687B">
        <w:fldChar w:fldCharType="begin"/>
      </w:r>
      <w:r w:rsidR="002F4B33" w:rsidRPr="006F687B">
        <w:instrText xml:space="preserve"> TOC \o "1-3" \h \z \u </w:instrText>
      </w:r>
      <w:r w:rsidRPr="006F687B">
        <w:fldChar w:fldCharType="separate"/>
      </w:r>
      <w:hyperlink w:anchor="_Toc372534043" w:history="1">
        <w:r w:rsidR="007C5DA3" w:rsidRPr="00C31597">
          <w:rPr>
            <w:rStyle w:val="Hyperlink"/>
            <w:noProof/>
          </w:rPr>
          <w:t>1.0</w:t>
        </w:r>
        <w:r w:rsidR="007C5DA3">
          <w:rPr>
            <w:rFonts w:asciiTheme="minorHAnsi" w:eastAsiaTheme="minorEastAsia" w:hAnsiTheme="minorHAnsi" w:cstheme="minorBidi"/>
            <w:noProof/>
            <w:sz w:val="22"/>
            <w:szCs w:val="22"/>
          </w:rPr>
          <w:tab/>
        </w:r>
        <w:r w:rsidR="007C5DA3" w:rsidRPr="00C31597">
          <w:rPr>
            <w:rStyle w:val="Hyperlink"/>
            <w:noProof/>
          </w:rPr>
          <w:t>Introduction</w:t>
        </w:r>
        <w:r w:rsidR="007C5DA3">
          <w:rPr>
            <w:noProof/>
            <w:webHidden/>
          </w:rPr>
          <w:tab/>
        </w:r>
        <w:r>
          <w:rPr>
            <w:noProof/>
            <w:webHidden/>
          </w:rPr>
          <w:fldChar w:fldCharType="begin"/>
        </w:r>
        <w:r w:rsidR="007C5DA3">
          <w:rPr>
            <w:noProof/>
            <w:webHidden/>
          </w:rPr>
          <w:instrText xml:space="preserve"> PAGEREF _Toc372534043 \h </w:instrText>
        </w:r>
        <w:r>
          <w:rPr>
            <w:noProof/>
            <w:webHidden/>
          </w:rPr>
        </w:r>
        <w:r>
          <w:rPr>
            <w:noProof/>
            <w:webHidden/>
          </w:rPr>
          <w:fldChar w:fldCharType="separate"/>
        </w:r>
        <w:r w:rsidR="00C34EFF">
          <w:rPr>
            <w:noProof/>
            <w:webHidden/>
          </w:rPr>
          <w:t>4</w:t>
        </w:r>
        <w:r>
          <w:rPr>
            <w:noProof/>
            <w:webHidden/>
          </w:rPr>
          <w:fldChar w:fldCharType="end"/>
        </w:r>
      </w:hyperlink>
    </w:p>
    <w:p w14:paraId="01B6F7D5" w14:textId="77777777" w:rsidR="007C5DA3" w:rsidRDefault="005F45EB">
      <w:pPr>
        <w:pStyle w:val="Verzeichnis1"/>
        <w:tabs>
          <w:tab w:val="left" w:pos="660"/>
          <w:tab w:val="right" w:leader="dot" w:pos="9350"/>
        </w:tabs>
        <w:rPr>
          <w:rFonts w:asciiTheme="minorHAnsi" w:eastAsiaTheme="minorEastAsia" w:hAnsiTheme="minorHAnsi" w:cstheme="minorBidi"/>
          <w:noProof/>
          <w:sz w:val="22"/>
          <w:szCs w:val="22"/>
        </w:rPr>
      </w:pPr>
      <w:hyperlink w:anchor="_Toc372534044" w:history="1">
        <w:r w:rsidR="007C5DA3" w:rsidRPr="00C31597">
          <w:rPr>
            <w:rStyle w:val="Hyperlink"/>
            <w:noProof/>
          </w:rPr>
          <w:t>2.0</w:t>
        </w:r>
        <w:r w:rsidR="007C5DA3">
          <w:rPr>
            <w:rFonts w:asciiTheme="minorHAnsi" w:eastAsiaTheme="minorEastAsia" w:hAnsiTheme="minorHAnsi" w:cstheme="minorBidi"/>
            <w:noProof/>
            <w:sz w:val="22"/>
            <w:szCs w:val="22"/>
          </w:rPr>
          <w:tab/>
        </w:r>
        <w:r w:rsidR="007C5DA3" w:rsidRPr="00C31597">
          <w:rPr>
            <w:rStyle w:val="Hyperlink"/>
            <w:noProof/>
          </w:rPr>
          <w:t>Scope</w:t>
        </w:r>
        <w:r w:rsidR="007C5DA3">
          <w:rPr>
            <w:noProof/>
            <w:webHidden/>
          </w:rPr>
          <w:tab/>
        </w:r>
        <w:r w:rsidR="006750BA">
          <w:rPr>
            <w:noProof/>
            <w:webHidden/>
          </w:rPr>
          <w:fldChar w:fldCharType="begin"/>
        </w:r>
        <w:r w:rsidR="007C5DA3">
          <w:rPr>
            <w:noProof/>
            <w:webHidden/>
          </w:rPr>
          <w:instrText xml:space="preserve"> PAGEREF _Toc372534044 \h </w:instrText>
        </w:r>
        <w:r w:rsidR="006750BA">
          <w:rPr>
            <w:noProof/>
            <w:webHidden/>
          </w:rPr>
        </w:r>
        <w:r w:rsidR="006750BA">
          <w:rPr>
            <w:noProof/>
            <w:webHidden/>
          </w:rPr>
          <w:fldChar w:fldCharType="separate"/>
        </w:r>
        <w:r w:rsidR="00C34EFF">
          <w:rPr>
            <w:noProof/>
            <w:webHidden/>
          </w:rPr>
          <w:t>5</w:t>
        </w:r>
        <w:r w:rsidR="006750BA">
          <w:rPr>
            <w:noProof/>
            <w:webHidden/>
          </w:rPr>
          <w:fldChar w:fldCharType="end"/>
        </w:r>
      </w:hyperlink>
    </w:p>
    <w:p w14:paraId="634E4AB8" w14:textId="77777777" w:rsidR="007C5DA3" w:rsidRDefault="005F45EB">
      <w:pPr>
        <w:pStyle w:val="Verzeichnis1"/>
        <w:tabs>
          <w:tab w:val="left" w:pos="660"/>
          <w:tab w:val="right" w:leader="dot" w:pos="9350"/>
        </w:tabs>
        <w:rPr>
          <w:rFonts w:asciiTheme="minorHAnsi" w:eastAsiaTheme="minorEastAsia" w:hAnsiTheme="minorHAnsi" w:cstheme="minorBidi"/>
          <w:noProof/>
          <w:sz w:val="22"/>
          <w:szCs w:val="22"/>
        </w:rPr>
      </w:pPr>
      <w:hyperlink w:anchor="_Toc372534045" w:history="1">
        <w:r w:rsidR="007C5DA3" w:rsidRPr="00C31597">
          <w:rPr>
            <w:rStyle w:val="Hyperlink"/>
            <w:noProof/>
          </w:rPr>
          <w:t>3.0</w:t>
        </w:r>
        <w:r w:rsidR="007C5DA3">
          <w:rPr>
            <w:rFonts w:asciiTheme="minorHAnsi" w:eastAsiaTheme="minorEastAsia" w:hAnsiTheme="minorHAnsi" w:cstheme="minorBidi"/>
            <w:noProof/>
            <w:sz w:val="22"/>
            <w:szCs w:val="22"/>
          </w:rPr>
          <w:tab/>
        </w:r>
        <w:r w:rsidR="007C5DA3" w:rsidRPr="00C31597">
          <w:rPr>
            <w:rStyle w:val="Hyperlink"/>
            <w:noProof/>
          </w:rPr>
          <w:t>References</w:t>
        </w:r>
        <w:r w:rsidR="007C5DA3">
          <w:rPr>
            <w:noProof/>
            <w:webHidden/>
          </w:rPr>
          <w:tab/>
        </w:r>
        <w:r w:rsidR="006750BA">
          <w:rPr>
            <w:noProof/>
            <w:webHidden/>
          </w:rPr>
          <w:fldChar w:fldCharType="begin"/>
        </w:r>
        <w:r w:rsidR="007C5DA3">
          <w:rPr>
            <w:noProof/>
            <w:webHidden/>
          </w:rPr>
          <w:instrText xml:space="preserve"> PAGEREF _Toc372534045 \h </w:instrText>
        </w:r>
        <w:r w:rsidR="006750BA">
          <w:rPr>
            <w:noProof/>
            <w:webHidden/>
          </w:rPr>
        </w:r>
        <w:r w:rsidR="006750BA">
          <w:rPr>
            <w:noProof/>
            <w:webHidden/>
          </w:rPr>
          <w:fldChar w:fldCharType="separate"/>
        </w:r>
        <w:r w:rsidR="00C34EFF">
          <w:rPr>
            <w:noProof/>
            <w:webHidden/>
          </w:rPr>
          <w:t>5</w:t>
        </w:r>
        <w:r w:rsidR="006750BA">
          <w:rPr>
            <w:noProof/>
            <w:webHidden/>
          </w:rPr>
          <w:fldChar w:fldCharType="end"/>
        </w:r>
      </w:hyperlink>
    </w:p>
    <w:p w14:paraId="4D95525B" w14:textId="77777777" w:rsidR="007C5DA3" w:rsidRDefault="005F45EB">
      <w:pPr>
        <w:pStyle w:val="Verzeichnis1"/>
        <w:tabs>
          <w:tab w:val="left" w:pos="660"/>
          <w:tab w:val="right" w:leader="dot" w:pos="9350"/>
        </w:tabs>
        <w:rPr>
          <w:rFonts w:asciiTheme="minorHAnsi" w:eastAsiaTheme="minorEastAsia" w:hAnsiTheme="minorHAnsi" w:cstheme="minorBidi"/>
          <w:noProof/>
          <w:sz w:val="22"/>
          <w:szCs w:val="22"/>
        </w:rPr>
      </w:pPr>
      <w:hyperlink w:anchor="_Toc372534046" w:history="1">
        <w:r w:rsidR="007C5DA3" w:rsidRPr="00C31597">
          <w:rPr>
            <w:rStyle w:val="Hyperlink"/>
            <w:noProof/>
          </w:rPr>
          <w:t>4.0</w:t>
        </w:r>
        <w:r w:rsidR="007C5DA3">
          <w:rPr>
            <w:rFonts w:asciiTheme="minorHAnsi" w:eastAsiaTheme="minorEastAsia" w:hAnsiTheme="minorHAnsi" w:cstheme="minorBidi"/>
            <w:noProof/>
            <w:sz w:val="22"/>
            <w:szCs w:val="22"/>
          </w:rPr>
          <w:tab/>
        </w:r>
        <w:r w:rsidR="007C5DA3" w:rsidRPr="00C31597">
          <w:rPr>
            <w:rStyle w:val="Hyperlink"/>
            <w:noProof/>
          </w:rPr>
          <w:t>Definitions</w:t>
        </w:r>
        <w:r w:rsidR="007C5DA3">
          <w:rPr>
            <w:noProof/>
            <w:webHidden/>
          </w:rPr>
          <w:tab/>
        </w:r>
        <w:r w:rsidR="006750BA">
          <w:rPr>
            <w:noProof/>
            <w:webHidden/>
          </w:rPr>
          <w:fldChar w:fldCharType="begin"/>
        </w:r>
        <w:r w:rsidR="007C5DA3">
          <w:rPr>
            <w:noProof/>
            <w:webHidden/>
          </w:rPr>
          <w:instrText xml:space="preserve"> PAGEREF _Toc372534046 \h </w:instrText>
        </w:r>
        <w:r w:rsidR="006750BA">
          <w:rPr>
            <w:noProof/>
            <w:webHidden/>
          </w:rPr>
        </w:r>
        <w:r w:rsidR="006750BA">
          <w:rPr>
            <w:noProof/>
            <w:webHidden/>
          </w:rPr>
          <w:fldChar w:fldCharType="separate"/>
        </w:r>
        <w:r w:rsidR="00C34EFF">
          <w:rPr>
            <w:noProof/>
            <w:webHidden/>
          </w:rPr>
          <w:t>5</w:t>
        </w:r>
        <w:r w:rsidR="006750BA">
          <w:rPr>
            <w:noProof/>
            <w:webHidden/>
          </w:rPr>
          <w:fldChar w:fldCharType="end"/>
        </w:r>
      </w:hyperlink>
    </w:p>
    <w:p w14:paraId="748551E9" w14:textId="77777777" w:rsidR="007C5DA3" w:rsidRDefault="005F45EB">
      <w:pPr>
        <w:pStyle w:val="Verzeichnis1"/>
        <w:tabs>
          <w:tab w:val="left" w:pos="660"/>
          <w:tab w:val="right" w:leader="dot" w:pos="9350"/>
        </w:tabs>
        <w:rPr>
          <w:rFonts w:asciiTheme="minorHAnsi" w:eastAsiaTheme="minorEastAsia" w:hAnsiTheme="minorHAnsi" w:cstheme="minorBidi"/>
          <w:noProof/>
          <w:sz w:val="22"/>
          <w:szCs w:val="22"/>
        </w:rPr>
      </w:pPr>
      <w:hyperlink w:anchor="_Toc372534047" w:history="1">
        <w:r w:rsidR="007C5DA3" w:rsidRPr="00C31597">
          <w:rPr>
            <w:rStyle w:val="Hyperlink"/>
            <w:noProof/>
          </w:rPr>
          <w:t>5.0</w:t>
        </w:r>
        <w:r w:rsidR="007C5DA3">
          <w:rPr>
            <w:rFonts w:asciiTheme="minorHAnsi" w:eastAsiaTheme="minorEastAsia" w:hAnsiTheme="minorHAnsi" w:cstheme="minorBidi"/>
            <w:noProof/>
            <w:sz w:val="22"/>
            <w:szCs w:val="22"/>
          </w:rPr>
          <w:tab/>
        </w:r>
        <w:r w:rsidR="007C5DA3" w:rsidRPr="00C31597">
          <w:rPr>
            <w:rStyle w:val="Hyperlink"/>
            <w:noProof/>
          </w:rPr>
          <w:t>Key Definitions</w:t>
        </w:r>
        <w:r w:rsidR="007C5DA3">
          <w:rPr>
            <w:noProof/>
            <w:webHidden/>
          </w:rPr>
          <w:tab/>
        </w:r>
        <w:r w:rsidR="006750BA">
          <w:rPr>
            <w:noProof/>
            <w:webHidden/>
          </w:rPr>
          <w:fldChar w:fldCharType="begin"/>
        </w:r>
        <w:r w:rsidR="007C5DA3">
          <w:rPr>
            <w:noProof/>
            <w:webHidden/>
          </w:rPr>
          <w:instrText xml:space="preserve"> PAGEREF _Toc372534047 \h </w:instrText>
        </w:r>
        <w:r w:rsidR="006750BA">
          <w:rPr>
            <w:noProof/>
            <w:webHidden/>
          </w:rPr>
        </w:r>
        <w:r w:rsidR="006750BA">
          <w:rPr>
            <w:noProof/>
            <w:webHidden/>
          </w:rPr>
          <w:fldChar w:fldCharType="separate"/>
        </w:r>
        <w:r w:rsidR="00C34EFF">
          <w:rPr>
            <w:noProof/>
            <w:webHidden/>
          </w:rPr>
          <w:t>6</w:t>
        </w:r>
        <w:r w:rsidR="006750BA">
          <w:rPr>
            <w:noProof/>
            <w:webHidden/>
          </w:rPr>
          <w:fldChar w:fldCharType="end"/>
        </w:r>
      </w:hyperlink>
    </w:p>
    <w:p w14:paraId="39A44437" w14:textId="77777777" w:rsidR="007C5DA3" w:rsidRDefault="005F45EB">
      <w:pPr>
        <w:pStyle w:val="Verzeichnis2"/>
        <w:tabs>
          <w:tab w:val="left" w:pos="880"/>
          <w:tab w:val="right" w:leader="dot" w:pos="9350"/>
        </w:tabs>
        <w:rPr>
          <w:rFonts w:asciiTheme="minorHAnsi" w:eastAsiaTheme="minorEastAsia" w:hAnsiTheme="minorHAnsi" w:cstheme="minorBidi"/>
          <w:noProof/>
          <w:sz w:val="22"/>
          <w:szCs w:val="22"/>
        </w:rPr>
      </w:pPr>
      <w:hyperlink w:anchor="_Toc372534048" w:history="1">
        <w:r w:rsidR="007C5DA3" w:rsidRPr="00C31597">
          <w:rPr>
            <w:rStyle w:val="Hyperlink"/>
            <w:noProof/>
          </w:rPr>
          <w:t>5.1</w:t>
        </w:r>
        <w:r w:rsidR="007C5DA3">
          <w:rPr>
            <w:rFonts w:asciiTheme="minorHAnsi" w:eastAsiaTheme="minorEastAsia" w:hAnsiTheme="minorHAnsi" w:cstheme="minorBidi"/>
            <w:noProof/>
            <w:sz w:val="22"/>
            <w:szCs w:val="22"/>
          </w:rPr>
          <w:tab/>
        </w:r>
        <w:r w:rsidR="007C5DA3" w:rsidRPr="00C31597">
          <w:rPr>
            <w:rStyle w:val="Hyperlink"/>
            <w:noProof/>
          </w:rPr>
          <w:t>Software as a Medical Device</w:t>
        </w:r>
        <w:r w:rsidR="007C5DA3">
          <w:rPr>
            <w:noProof/>
            <w:webHidden/>
          </w:rPr>
          <w:tab/>
        </w:r>
        <w:r w:rsidR="006750BA">
          <w:rPr>
            <w:noProof/>
            <w:webHidden/>
          </w:rPr>
          <w:fldChar w:fldCharType="begin"/>
        </w:r>
        <w:r w:rsidR="007C5DA3">
          <w:rPr>
            <w:noProof/>
            <w:webHidden/>
          </w:rPr>
          <w:instrText xml:space="preserve"> PAGEREF _Toc372534048 \h </w:instrText>
        </w:r>
        <w:r w:rsidR="006750BA">
          <w:rPr>
            <w:noProof/>
            <w:webHidden/>
          </w:rPr>
        </w:r>
        <w:r w:rsidR="006750BA">
          <w:rPr>
            <w:noProof/>
            <w:webHidden/>
          </w:rPr>
          <w:fldChar w:fldCharType="separate"/>
        </w:r>
        <w:r w:rsidR="00C34EFF">
          <w:rPr>
            <w:noProof/>
            <w:webHidden/>
          </w:rPr>
          <w:t>6</w:t>
        </w:r>
        <w:r w:rsidR="006750BA">
          <w:rPr>
            <w:noProof/>
            <w:webHidden/>
          </w:rPr>
          <w:fldChar w:fldCharType="end"/>
        </w:r>
      </w:hyperlink>
    </w:p>
    <w:p w14:paraId="6DD9D376" w14:textId="77777777" w:rsidR="007C5DA3" w:rsidRDefault="005F45EB">
      <w:pPr>
        <w:pStyle w:val="Verzeichnis2"/>
        <w:tabs>
          <w:tab w:val="left" w:pos="880"/>
          <w:tab w:val="right" w:leader="dot" w:pos="9350"/>
        </w:tabs>
        <w:rPr>
          <w:rFonts w:asciiTheme="minorHAnsi" w:eastAsiaTheme="minorEastAsia" w:hAnsiTheme="minorHAnsi" w:cstheme="minorBidi"/>
          <w:noProof/>
          <w:sz w:val="22"/>
          <w:szCs w:val="22"/>
        </w:rPr>
      </w:pPr>
      <w:hyperlink w:anchor="_Toc372534049" w:history="1">
        <w:r w:rsidR="007C5DA3" w:rsidRPr="00C31597">
          <w:rPr>
            <w:rStyle w:val="Hyperlink"/>
            <w:noProof/>
          </w:rPr>
          <w:t>5.2</w:t>
        </w:r>
        <w:r w:rsidR="007C5DA3">
          <w:rPr>
            <w:rFonts w:asciiTheme="minorHAnsi" w:eastAsiaTheme="minorEastAsia" w:hAnsiTheme="minorHAnsi" w:cstheme="minorBidi"/>
            <w:noProof/>
            <w:sz w:val="22"/>
            <w:szCs w:val="22"/>
          </w:rPr>
          <w:tab/>
        </w:r>
        <w:r w:rsidR="007C5DA3" w:rsidRPr="00C31597">
          <w:rPr>
            <w:rStyle w:val="Hyperlink"/>
            <w:noProof/>
          </w:rPr>
          <w:t>Medical purpose</w:t>
        </w:r>
        <w:r w:rsidR="007C5DA3">
          <w:rPr>
            <w:noProof/>
            <w:webHidden/>
          </w:rPr>
          <w:tab/>
        </w:r>
        <w:r w:rsidR="006750BA">
          <w:rPr>
            <w:noProof/>
            <w:webHidden/>
          </w:rPr>
          <w:fldChar w:fldCharType="begin"/>
        </w:r>
        <w:r w:rsidR="007C5DA3">
          <w:rPr>
            <w:noProof/>
            <w:webHidden/>
          </w:rPr>
          <w:instrText xml:space="preserve"> PAGEREF _Toc372534049 \h </w:instrText>
        </w:r>
        <w:r w:rsidR="006750BA">
          <w:rPr>
            <w:noProof/>
            <w:webHidden/>
          </w:rPr>
        </w:r>
        <w:r w:rsidR="006750BA">
          <w:rPr>
            <w:noProof/>
            <w:webHidden/>
          </w:rPr>
          <w:fldChar w:fldCharType="separate"/>
        </w:r>
        <w:r w:rsidR="00C34EFF">
          <w:rPr>
            <w:noProof/>
            <w:webHidden/>
          </w:rPr>
          <w:t>6</w:t>
        </w:r>
        <w:r w:rsidR="006750BA">
          <w:rPr>
            <w:noProof/>
            <w:webHidden/>
          </w:rPr>
          <w:fldChar w:fldCharType="end"/>
        </w:r>
      </w:hyperlink>
    </w:p>
    <w:p w14:paraId="58923BC5" w14:textId="77777777" w:rsidR="007C5DA3" w:rsidRDefault="005F45EB">
      <w:pPr>
        <w:pStyle w:val="Verzeichnis3"/>
        <w:tabs>
          <w:tab w:val="left" w:pos="1320"/>
          <w:tab w:val="right" w:leader="dot" w:pos="9350"/>
        </w:tabs>
        <w:rPr>
          <w:rFonts w:asciiTheme="minorHAnsi" w:eastAsiaTheme="minorEastAsia" w:hAnsiTheme="minorHAnsi" w:cstheme="minorBidi"/>
          <w:noProof/>
          <w:sz w:val="22"/>
          <w:szCs w:val="22"/>
        </w:rPr>
      </w:pPr>
      <w:hyperlink w:anchor="_Toc372534050" w:history="1">
        <w:r w:rsidR="007C5DA3" w:rsidRPr="00C31597">
          <w:rPr>
            <w:rStyle w:val="Hyperlink"/>
            <w:noProof/>
          </w:rPr>
          <w:t>5.2.1</w:t>
        </w:r>
        <w:r w:rsidR="007C5DA3">
          <w:rPr>
            <w:rFonts w:asciiTheme="minorHAnsi" w:eastAsiaTheme="minorEastAsia" w:hAnsiTheme="minorHAnsi" w:cstheme="minorBidi"/>
            <w:noProof/>
            <w:sz w:val="22"/>
            <w:szCs w:val="22"/>
          </w:rPr>
          <w:tab/>
        </w:r>
        <w:r w:rsidR="007C5DA3" w:rsidRPr="00C31597">
          <w:rPr>
            <w:rStyle w:val="Hyperlink"/>
            <w:noProof/>
          </w:rPr>
          <w:t>Medical Device</w:t>
        </w:r>
        <w:r w:rsidR="007C5DA3">
          <w:rPr>
            <w:noProof/>
            <w:webHidden/>
          </w:rPr>
          <w:tab/>
        </w:r>
        <w:r w:rsidR="006750BA">
          <w:rPr>
            <w:noProof/>
            <w:webHidden/>
          </w:rPr>
          <w:fldChar w:fldCharType="begin"/>
        </w:r>
        <w:r w:rsidR="007C5DA3">
          <w:rPr>
            <w:noProof/>
            <w:webHidden/>
          </w:rPr>
          <w:instrText xml:space="preserve"> PAGEREF _Toc372534050 \h </w:instrText>
        </w:r>
        <w:r w:rsidR="006750BA">
          <w:rPr>
            <w:noProof/>
            <w:webHidden/>
          </w:rPr>
        </w:r>
        <w:r w:rsidR="006750BA">
          <w:rPr>
            <w:noProof/>
            <w:webHidden/>
          </w:rPr>
          <w:fldChar w:fldCharType="separate"/>
        </w:r>
        <w:r w:rsidR="00C34EFF">
          <w:rPr>
            <w:noProof/>
            <w:webHidden/>
          </w:rPr>
          <w:t>6</w:t>
        </w:r>
        <w:r w:rsidR="006750BA">
          <w:rPr>
            <w:noProof/>
            <w:webHidden/>
          </w:rPr>
          <w:fldChar w:fldCharType="end"/>
        </w:r>
      </w:hyperlink>
    </w:p>
    <w:p w14:paraId="7D0BCF9A" w14:textId="77777777" w:rsidR="007C5DA3" w:rsidRDefault="005F45EB">
      <w:pPr>
        <w:pStyle w:val="Verzeichnis3"/>
        <w:tabs>
          <w:tab w:val="left" w:pos="1320"/>
          <w:tab w:val="right" w:leader="dot" w:pos="9350"/>
        </w:tabs>
        <w:rPr>
          <w:rFonts w:asciiTheme="minorHAnsi" w:eastAsiaTheme="minorEastAsia" w:hAnsiTheme="minorHAnsi" w:cstheme="minorBidi"/>
          <w:noProof/>
          <w:sz w:val="22"/>
          <w:szCs w:val="22"/>
        </w:rPr>
      </w:pPr>
      <w:hyperlink w:anchor="_Toc372534051" w:history="1">
        <w:r w:rsidR="007C5DA3" w:rsidRPr="00C31597">
          <w:rPr>
            <w:rStyle w:val="Hyperlink"/>
            <w:noProof/>
          </w:rPr>
          <w:t>5.2.2</w:t>
        </w:r>
        <w:r w:rsidR="007C5DA3">
          <w:rPr>
            <w:rFonts w:asciiTheme="minorHAnsi" w:eastAsiaTheme="minorEastAsia" w:hAnsiTheme="minorHAnsi" w:cstheme="minorBidi"/>
            <w:noProof/>
            <w:sz w:val="22"/>
            <w:szCs w:val="22"/>
          </w:rPr>
          <w:tab/>
        </w:r>
        <w:r w:rsidR="007C5DA3" w:rsidRPr="00C31597">
          <w:rPr>
            <w:rStyle w:val="Hyperlink"/>
            <w:noProof/>
          </w:rPr>
          <w:t>In Vitro Diagnostic (IVD) medical device</w:t>
        </w:r>
        <w:r w:rsidR="007C5DA3">
          <w:rPr>
            <w:noProof/>
            <w:webHidden/>
          </w:rPr>
          <w:tab/>
        </w:r>
        <w:r w:rsidR="006750BA">
          <w:rPr>
            <w:noProof/>
            <w:webHidden/>
          </w:rPr>
          <w:fldChar w:fldCharType="begin"/>
        </w:r>
        <w:r w:rsidR="007C5DA3">
          <w:rPr>
            <w:noProof/>
            <w:webHidden/>
          </w:rPr>
          <w:instrText xml:space="preserve"> PAGEREF _Toc372534051 \h </w:instrText>
        </w:r>
        <w:r w:rsidR="006750BA">
          <w:rPr>
            <w:noProof/>
            <w:webHidden/>
          </w:rPr>
        </w:r>
        <w:r w:rsidR="006750BA">
          <w:rPr>
            <w:noProof/>
            <w:webHidden/>
          </w:rPr>
          <w:fldChar w:fldCharType="separate"/>
        </w:r>
        <w:r w:rsidR="00C34EFF">
          <w:rPr>
            <w:noProof/>
            <w:webHidden/>
          </w:rPr>
          <w:t>7</w:t>
        </w:r>
        <w:r w:rsidR="006750BA">
          <w:rPr>
            <w:noProof/>
            <w:webHidden/>
          </w:rPr>
          <w:fldChar w:fldCharType="end"/>
        </w:r>
      </w:hyperlink>
    </w:p>
    <w:p w14:paraId="49283B62" w14:textId="77777777" w:rsidR="007C5DA3" w:rsidRDefault="005F45EB">
      <w:pPr>
        <w:pStyle w:val="Verzeichnis3"/>
        <w:tabs>
          <w:tab w:val="left" w:pos="1320"/>
          <w:tab w:val="right" w:leader="dot" w:pos="9350"/>
        </w:tabs>
        <w:rPr>
          <w:rFonts w:asciiTheme="minorHAnsi" w:eastAsiaTheme="minorEastAsia" w:hAnsiTheme="minorHAnsi" w:cstheme="minorBidi"/>
          <w:noProof/>
          <w:sz w:val="22"/>
          <w:szCs w:val="22"/>
        </w:rPr>
      </w:pPr>
      <w:hyperlink w:anchor="_Toc372534052" w:history="1">
        <w:r w:rsidR="007C5DA3" w:rsidRPr="00C31597">
          <w:rPr>
            <w:rStyle w:val="Hyperlink"/>
            <w:noProof/>
          </w:rPr>
          <w:t>5.2.3</w:t>
        </w:r>
        <w:r w:rsidR="007C5DA3">
          <w:rPr>
            <w:rFonts w:asciiTheme="minorHAnsi" w:eastAsiaTheme="minorEastAsia" w:hAnsiTheme="minorHAnsi" w:cstheme="minorBidi"/>
            <w:noProof/>
            <w:sz w:val="22"/>
            <w:szCs w:val="22"/>
          </w:rPr>
          <w:tab/>
        </w:r>
        <w:r w:rsidR="007C5DA3" w:rsidRPr="00C31597">
          <w:rPr>
            <w:rStyle w:val="Hyperlink"/>
            <w:noProof/>
          </w:rPr>
          <w:t>Additional considerations for SaMD</w:t>
        </w:r>
        <w:r w:rsidR="007C5DA3">
          <w:rPr>
            <w:noProof/>
            <w:webHidden/>
          </w:rPr>
          <w:tab/>
        </w:r>
        <w:r w:rsidR="006750BA">
          <w:rPr>
            <w:noProof/>
            <w:webHidden/>
          </w:rPr>
          <w:fldChar w:fldCharType="begin"/>
        </w:r>
        <w:r w:rsidR="007C5DA3">
          <w:rPr>
            <w:noProof/>
            <w:webHidden/>
          </w:rPr>
          <w:instrText xml:space="preserve"> PAGEREF _Toc372534052 \h </w:instrText>
        </w:r>
        <w:r w:rsidR="006750BA">
          <w:rPr>
            <w:noProof/>
            <w:webHidden/>
          </w:rPr>
        </w:r>
        <w:r w:rsidR="006750BA">
          <w:rPr>
            <w:noProof/>
            <w:webHidden/>
          </w:rPr>
          <w:fldChar w:fldCharType="separate"/>
        </w:r>
        <w:r w:rsidR="00C34EFF">
          <w:rPr>
            <w:noProof/>
            <w:webHidden/>
          </w:rPr>
          <w:t>7</w:t>
        </w:r>
        <w:r w:rsidR="006750BA">
          <w:rPr>
            <w:noProof/>
            <w:webHidden/>
          </w:rPr>
          <w:fldChar w:fldCharType="end"/>
        </w:r>
      </w:hyperlink>
    </w:p>
    <w:p w14:paraId="277B02EF" w14:textId="77777777" w:rsidR="007C5DA3" w:rsidRDefault="005F45EB">
      <w:pPr>
        <w:pStyle w:val="Verzeichnis2"/>
        <w:tabs>
          <w:tab w:val="left" w:pos="880"/>
          <w:tab w:val="right" w:leader="dot" w:pos="9350"/>
        </w:tabs>
        <w:rPr>
          <w:rFonts w:asciiTheme="minorHAnsi" w:eastAsiaTheme="minorEastAsia" w:hAnsiTheme="minorHAnsi" w:cstheme="minorBidi"/>
          <w:noProof/>
          <w:sz w:val="22"/>
          <w:szCs w:val="22"/>
        </w:rPr>
      </w:pPr>
      <w:hyperlink w:anchor="_Toc372534053" w:history="1">
        <w:r w:rsidR="007C5DA3" w:rsidRPr="00C31597">
          <w:rPr>
            <w:rStyle w:val="Hyperlink"/>
            <w:noProof/>
          </w:rPr>
          <w:t>5.3</w:t>
        </w:r>
        <w:r w:rsidR="007C5DA3">
          <w:rPr>
            <w:rFonts w:asciiTheme="minorHAnsi" w:eastAsiaTheme="minorEastAsia" w:hAnsiTheme="minorHAnsi" w:cstheme="minorBidi"/>
            <w:noProof/>
            <w:sz w:val="22"/>
            <w:szCs w:val="22"/>
          </w:rPr>
          <w:tab/>
        </w:r>
        <w:r w:rsidR="007C5DA3" w:rsidRPr="00C31597">
          <w:rPr>
            <w:rStyle w:val="Hyperlink"/>
            <w:noProof/>
          </w:rPr>
          <w:t>SaMD Changes</w:t>
        </w:r>
        <w:r w:rsidR="007C5DA3">
          <w:rPr>
            <w:noProof/>
            <w:webHidden/>
          </w:rPr>
          <w:tab/>
        </w:r>
        <w:r w:rsidR="006750BA">
          <w:rPr>
            <w:noProof/>
            <w:webHidden/>
          </w:rPr>
          <w:fldChar w:fldCharType="begin"/>
        </w:r>
        <w:r w:rsidR="007C5DA3">
          <w:rPr>
            <w:noProof/>
            <w:webHidden/>
          </w:rPr>
          <w:instrText xml:space="preserve"> PAGEREF _Toc372534053 \h </w:instrText>
        </w:r>
        <w:r w:rsidR="006750BA">
          <w:rPr>
            <w:noProof/>
            <w:webHidden/>
          </w:rPr>
        </w:r>
        <w:r w:rsidR="006750BA">
          <w:rPr>
            <w:noProof/>
            <w:webHidden/>
          </w:rPr>
          <w:fldChar w:fldCharType="separate"/>
        </w:r>
        <w:r w:rsidR="00C34EFF">
          <w:rPr>
            <w:noProof/>
            <w:webHidden/>
          </w:rPr>
          <w:t>8</w:t>
        </w:r>
        <w:r w:rsidR="006750BA">
          <w:rPr>
            <w:noProof/>
            <w:webHidden/>
          </w:rPr>
          <w:fldChar w:fldCharType="end"/>
        </w:r>
      </w:hyperlink>
    </w:p>
    <w:p w14:paraId="352C469E" w14:textId="77777777" w:rsidR="007C5DA3" w:rsidRDefault="005F45EB">
      <w:pPr>
        <w:pStyle w:val="Verzeichnis2"/>
        <w:tabs>
          <w:tab w:val="left" w:pos="880"/>
          <w:tab w:val="right" w:leader="dot" w:pos="9350"/>
        </w:tabs>
        <w:rPr>
          <w:rFonts w:asciiTheme="minorHAnsi" w:eastAsiaTheme="minorEastAsia" w:hAnsiTheme="minorHAnsi" w:cstheme="minorBidi"/>
          <w:noProof/>
          <w:sz w:val="22"/>
          <w:szCs w:val="22"/>
        </w:rPr>
      </w:pPr>
      <w:hyperlink w:anchor="_Toc372534054" w:history="1">
        <w:r w:rsidR="007C5DA3" w:rsidRPr="00C31597">
          <w:rPr>
            <w:rStyle w:val="Hyperlink"/>
            <w:noProof/>
          </w:rPr>
          <w:t>5.4</w:t>
        </w:r>
        <w:r w:rsidR="007C5DA3">
          <w:rPr>
            <w:rFonts w:asciiTheme="minorHAnsi" w:eastAsiaTheme="minorEastAsia" w:hAnsiTheme="minorHAnsi" w:cstheme="minorBidi"/>
            <w:noProof/>
            <w:sz w:val="22"/>
            <w:szCs w:val="22"/>
          </w:rPr>
          <w:tab/>
        </w:r>
        <w:r w:rsidR="007C5DA3" w:rsidRPr="00C31597">
          <w:rPr>
            <w:rStyle w:val="Hyperlink"/>
            <w:noProof/>
          </w:rPr>
          <w:t>SaMD Manufacturer</w:t>
        </w:r>
        <w:r w:rsidR="007C5DA3">
          <w:rPr>
            <w:noProof/>
            <w:webHidden/>
          </w:rPr>
          <w:tab/>
        </w:r>
        <w:r w:rsidR="006750BA">
          <w:rPr>
            <w:noProof/>
            <w:webHidden/>
          </w:rPr>
          <w:fldChar w:fldCharType="begin"/>
        </w:r>
        <w:r w:rsidR="007C5DA3">
          <w:rPr>
            <w:noProof/>
            <w:webHidden/>
          </w:rPr>
          <w:instrText xml:space="preserve"> PAGEREF _Toc372534054 \h </w:instrText>
        </w:r>
        <w:r w:rsidR="006750BA">
          <w:rPr>
            <w:noProof/>
            <w:webHidden/>
          </w:rPr>
        </w:r>
        <w:r w:rsidR="006750BA">
          <w:rPr>
            <w:noProof/>
            <w:webHidden/>
          </w:rPr>
          <w:fldChar w:fldCharType="separate"/>
        </w:r>
        <w:r w:rsidR="00C34EFF">
          <w:rPr>
            <w:noProof/>
            <w:webHidden/>
          </w:rPr>
          <w:t>8</w:t>
        </w:r>
        <w:r w:rsidR="006750BA">
          <w:rPr>
            <w:noProof/>
            <w:webHidden/>
          </w:rPr>
          <w:fldChar w:fldCharType="end"/>
        </w:r>
      </w:hyperlink>
    </w:p>
    <w:p w14:paraId="7E9DF349" w14:textId="77777777" w:rsidR="007C5DA3" w:rsidRDefault="005F45EB">
      <w:pPr>
        <w:pStyle w:val="Verzeichnis2"/>
        <w:tabs>
          <w:tab w:val="left" w:pos="880"/>
          <w:tab w:val="right" w:leader="dot" w:pos="9350"/>
        </w:tabs>
        <w:rPr>
          <w:rFonts w:asciiTheme="minorHAnsi" w:eastAsiaTheme="minorEastAsia" w:hAnsiTheme="minorHAnsi" w:cstheme="minorBidi"/>
          <w:noProof/>
          <w:sz w:val="22"/>
          <w:szCs w:val="22"/>
        </w:rPr>
      </w:pPr>
      <w:hyperlink w:anchor="_Toc372534055" w:history="1">
        <w:r w:rsidR="007C5DA3" w:rsidRPr="00C31597">
          <w:rPr>
            <w:rStyle w:val="Hyperlink"/>
            <w:noProof/>
          </w:rPr>
          <w:t>5.5</w:t>
        </w:r>
        <w:r w:rsidR="007C5DA3">
          <w:rPr>
            <w:rFonts w:asciiTheme="minorHAnsi" w:eastAsiaTheme="minorEastAsia" w:hAnsiTheme="minorHAnsi" w:cstheme="minorBidi"/>
            <w:noProof/>
            <w:sz w:val="22"/>
            <w:szCs w:val="22"/>
          </w:rPr>
          <w:tab/>
        </w:r>
        <w:r w:rsidR="007C5DA3" w:rsidRPr="00C31597">
          <w:rPr>
            <w:rStyle w:val="Hyperlink"/>
            <w:noProof/>
          </w:rPr>
          <w:t>Intended use / intended purpose</w:t>
        </w:r>
        <w:r w:rsidR="007C5DA3">
          <w:rPr>
            <w:noProof/>
            <w:webHidden/>
          </w:rPr>
          <w:tab/>
        </w:r>
        <w:r w:rsidR="006750BA">
          <w:rPr>
            <w:noProof/>
            <w:webHidden/>
          </w:rPr>
          <w:fldChar w:fldCharType="begin"/>
        </w:r>
        <w:r w:rsidR="007C5DA3">
          <w:rPr>
            <w:noProof/>
            <w:webHidden/>
          </w:rPr>
          <w:instrText xml:space="preserve"> PAGEREF _Toc372534055 \h </w:instrText>
        </w:r>
        <w:r w:rsidR="006750BA">
          <w:rPr>
            <w:noProof/>
            <w:webHidden/>
          </w:rPr>
        </w:r>
        <w:r w:rsidR="006750BA">
          <w:rPr>
            <w:noProof/>
            <w:webHidden/>
          </w:rPr>
          <w:fldChar w:fldCharType="separate"/>
        </w:r>
        <w:r w:rsidR="00C34EFF">
          <w:rPr>
            <w:noProof/>
            <w:webHidden/>
          </w:rPr>
          <w:t>9</w:t>
        </w:r>
        <w:r w:rsidR="006750BA">
          <w:rPr>
            <w:noProof/>
            <w:webHidden/>
          </w:rPr>
          <w:fldChar w:fldCharType="end"/>
        </w:r>
      </w:hyperlink>
    </w:p>
    <w:p w14:paraId="0C8B3A33" w14:textId="77777777" w:rsidR="007C5DA3" w:rsidRDefault="005F45EB">
      <w:pPr>
        <w:pStyle w:val="Verzeichnis3"/>
        <w:tabs>
          <w:tab w:val="left" w:pos="1320"/>
          <w:tab w:val="right" w:leader="dot" w:pos="9350"/>
        </w:tabs>
        <w:rPr>
          <w:rFonts w:asciiTheme="minorHAnsi" w:eastAsiaTheme="minorEastAsia" w:hAnsiTheme="minorHAnsi" w:cstheme="minorBidi"/>
          <w:noProof/>
          <w:sz w:val="22"/>
          <w:szCs w:val="22"/>
        </w:rPr>
      </w:pPr>
      <w:hyperlink w:anchor="_Toc372534056" w:history="1">
        <w:r w:rsidR="007C5DA3" w:rsidRPr="00C31597">
          <w:rPr>
            <w:rStyle w:val="Hyperlink"/>
            <w:noProof/>
          </w:rPr>
          <w:t>5.5.1</w:t>
        </w:r>
        <w:r w:rsidR="007C5DA3">
          <w:rPr>
            <w:rFonts w:asciiTheme="minorHAnsi" w:eastAsiaTheme="minorEastAsia" w:hAnsiTheme="minorHAnsi" w:cstheme="minorBidi"/>
            <w:noProof/>
            <w:sz w:val="22"/>
            <w:szCs w:val="22"/>
          </w:rPr>
          <w:tab/>
        </w:r>
        <w:r w:rsidR="007C5DA3" w:rsidRPr="00C31597">
          <w:rPr>
            <w:rStyle w:val="Hyperlink"/>
            <w:noProof/>
          </w:rPr>
          <w:t>Additional considerations for SaMD</w:t>
        </w:r>
        <w:r w:rsidR="007C5DA3">
          <w:rPr>
            <w:noProof/>
            <w:webHidden/>
          </w:rPr>
          <w:tab/>
        </w:r>
        <w:r w:rsidR="006750BA">
          <w:rPr>
            <w:noProof/>
            <w:webHidden/>
          </w:rPr>
          <w:fldChar w:fldCharType="begin"/>
        </w:r>
        <w:r w:rsidR="007C5DA3">
          <w:rPr>
            <w:noProof/>
            <w:webHidden/>
          </w:rPr>
          <w:instrText xml:space="preserve"> PAGEREF _Toc372534056 \h </w:instrText>
        </w:r>
        <w:r w:rsidR="006750BA">
          <w:rPr>
            <w:noProof/>
            <w:webHidden/>
          </w:rPr>
        </w:r>
        <w:r w:rsidR="006750BA">
          <w:rPr>
            <w:noProof/>
            <w:webHidden/>
          </w:rPr>
          <w:fldChar w:fldCharType="separate"/>
        </w:r>
        <w:r w:rsidR="00C34EFF">
          <w:rPr>
            <w:noProof/>
            <w:webHidden/>
          </w:rPr>
          <w:t>9</w:t>
        </w:r>
        <w:r w:rsidR="006750BA">
          <w:rPr>
            <w:noProof/>
            <w:webHidden/>
          </w:rPr>
          <w:fldChar w:fldCharType="end"/>
        </w:r>
      </w:hyperlink>
    </w:p>
    <w:p w14:paraId="5444619C" w14:textId="77777777" w:rsidR="002F4B33" w:rsidRPr="006F687B" w:rsidRDefault="006750BA">
      <w:r w:rsidRPr="006F687B">
        <w:fldChar w:fldCharType="end"/>
      </w:r>
    </w:p>
    <w:p w14:paraId="5E618885" w14:textId="77777777" w:rsidR="002F4B33" w:rsidRPr="006F687B" w:rsidRDefault="002F4B33" w:rsidP="00E72CDA">
      <w:pPr>
        <w:pStyle w:val="berschrift4"/>
        <w:jc w:val="both"/>
      </w:pPr>
      <w:r w:rsidRPr="006F687B">
        <w:br w:type="page"/>
      </w:r>
      <w:r w:rsidRPr="006F687B">
        <w:lastRenderedPageBreak/>
        <w:t>Preface</w:t>
      </w:r>
    </w:p>
    <w:p w14:paraId="5EBF30E7" w14:textId="77777777" w:rsidR="002F4B33" w:rsidRPr="006F687B" w:rsidRDefault="002F4B33" w:rsidP="00E72CDA">
      <w:pPr>
        <w:jc w:val="both"/>
        <w:rPr>
          <w:b/>
          <w:sz w:val="28"/>
        </w:rPr>
      </w:pPr>
    </w:p>
    <w:p w14:paraId="67C3FEE8" w14:textId="77777777" w:rsidR="002F4B33" w:rsidRPr="006F687B" w:rsidRDefault="002F4B33" w:rsidP="00E72CDA">
      <w:pPr>
        <w:jc w:val="both"/>
      </w:pPr>
      <w:r w:rsidRPr="006F687B">
        <w:t>The document herein was produced by the International Medical Device Regulators Forum (IMDRF), a voluntary group of medical device regulators from around the world.  The document has been subject to consultation throughout its development.</w:t>
      </w:r>
    </w:p>
    <w:p w14:paraId="6517072F" w14:textId="77777777" w:rsidR="002F4B33" w:rsidRPr="006F687B" w:rsidRDefault="002F4B33" w:rsidP="00E72CDA">
      <w:pPr>
        <w:jc w:val="both"/>
      </w:pPr>
    </w:p>
    <w:p w14:paraId="3F7B8E69" w14:textId="77777777" w:rsidR="002F4B33" w:rsidRPr="006F687B" w:rsidRDefault="002F4B33" w:rsidP="00E72CDA">
      <w:pPr>
        <w:jc w:val="both"/>
      </w:pPr>
      <w:r w:rsidRPr="006F687B">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0213210C" w14:textId="77777777" w:rsidR="002F4B33" w:rsidRPr="006F687B" w:rsidRDefault="002F4B33" w:rsidP="00E72CDA">
      <w:pPr>
        <w:pStyle w:val="berschrift1"/>
        <w:jc w:val="both"/>
      </w:pPr>
      <w:r w:rsidRPr="006F687B">
        <w:br w:type="page"/>
      </w:r>
      <w:bookmarkStart w:id="0" w:name="_Toc372534043"/>
      <w:r w:rsidRPr="006F687B">
        <w:lastRenderedPageBreak/>
        <w:t>Introduction</w:t>
      </w:r>
      <w:bookmarkEnd w:id="0"/>
    </w:p>
    <w:p w14:paraId="32E7871A" w14:textId="77777777" w:rsidR="00B86F3D" w:rsidRPr="006F687B" w:rsidRDefault="00C20683" w:rsidP="00E72CDA">
      <w:pPr>
        <w:jc w:val="both"/>
        <w:rPr>
          <w:szCs w:val="24"/>
        </w:rPr>
      </w:pPr>
      <w:r w:rsidRPr="006F687B">
        <w:rPr>
          <w:szCs w:val="24"/>
        </w:rPr>
        <w:t xml:space="preserve">Software is becoming increasingly important and pervasive in healthcare. </w:t>
      </w:r>
      <w:r w:rsidR="00B86F3D" w:rsidRPr="006F687B">
        <w:rPr>
          <w:szCs w:val="24"/>
        </w:rPr>
        <w:t>Given the availability of a multitude of technology platforms (e.g., personal computers, smart phones, network servers, etc.), as well as increasing ease of access and distribution (e.g., internet, cloud), software created for medical purposes (software used to make clinical decisions) and non</w:t>
      </w:r>
      <w:r w:rsidRPr="006F687B">
        <w:rPr>
          <w:szCs w:val="24"/>
        </w:rPr>
        <w:t>-</w:t>
      </w:r>
      <w:r w:rsidR="00B86F3D" w:rsidRPr="006F687B">
        <w:rPr>
          <w:szCs w:val="24"/>
        </w:rPr>
        <w:t xml:space="preserve">medical purpose (e.g., administrative, financial) are being used in healthcare. </w:t>
      </w:r>
    </w:p>
    <w:p w14:paraId="7736BDB2" w14:textId="77777777" w:rsidR="00B1649F" w:rsidRPr="006F687B" w:rsidRDefault="00B1649F" w:rsidP="00E72CDA">
      <w:pPr>
        <w:jc w:val="both"/>
        <w:rPr>
          <w:szCs w:val="24"/>
        </w:rPr>
      </w:pPr>
    </w:p>
    <w:p w14:paraId="0A1850ED" w14:textId="77777777" w:rsidR="00B1649F" w:rsidRPr="006F687B" w:rsidRDefault="00B24C2F" w:rsidP="00E72CDA">
      <w:pPr>
        <w:jc w:val="both"/>
        <w:rPr>
          <w:szCs w:val="24"/>
        </w:rPr>
      </w:pPr>
      <w:r>
        <w:rPr>
          <w:szCs w:val="24"/>
        </w:rPr>
        <w:t>In general, e</w:t>
      </w:r>
      <w:r w:rsidR="00B1649F" w:rsidRPr="006F687B">
        <w:rPr>
          <w:szCs w:val="24"/>
        </w:rPr>
        <w:t xml:space="preserve">xisting regulations address public health risks of software when embedded in a traditional medical device.  However, the current application of regulations and controls </w:t>
      </w:r>
      <w:r>
        <w:rPr>
          <w:szCs w:val="24"/>
        </w:rPr>
        <w:t>may</w:t>
      </w:r>
      <w:r w:rsidRPr="006F687B">
        <w:rPr>
          <w:szCs w:val="24"/>
        </w:rPr>
        <w:t xml:space="preserve"> </w:t>
      </w:r>
      <w:r w:rsidR="00B1649F" w:rsidRPr="006F687B">
        <w:rPr>
          <w:szCs w:val="24"/>
        </w:rPr>
        <w:t xml:space="preserve">not always translate or address the unique public health risks posed by </w:t>
      </w:r>
      <w:r w:rsidR="004B02B7" w:rsidRPr="006F687B">
        <w:rPr>
          <w:szCs w:val="24"/>
        </w:rPr>
        <w:t xml:space="preserve">Software as a Medical Device </w:t>
      </w:r>
      <w:r w:rsidR="004B02B7">
        <w:rPr>
          <w:szCs w:val="24"/>
        </w:rPr>
        <w:t>(</w:t>
      </w:r>
      <w:proofErr w:type="spellStart"/>
      <w:r w:rsidR="00B1649F" w:rsidRPr="006F687B">
        <w:rPr>
          <w:szCs w:val="24"/>
        </w:rPr>
        <w:t>SaMD</w:t>
      </w:r>
      <w:proofErr w:type="spellEnd"/>
      <w:r w:rsidR="004B02B7">
        <w:rPr>
          <w:szCs w:val="24"/>
        </w:rPr>
        <w:t>)</w:t>
      </w:r>
      <w:r w:rsidR="00B1649F" w:rsidRPr="006F687B">
        <w:rPr>
          <w:szCs w:val="24"/>
        </w:rPr>
        <w:t xml:space="preserve"> nor assure an appropriate balance between patient/consumer protection and promotion of public health by facilitating innovation. </w:t>
      </w:r>
    </w:p>
    <w:p w14:paraId="61E53FEE" w14:textId="77777777" w:rsidR="00B86F3D" w:rsidRPr="006F687B" w:rsidRDefault="00B86F3D" w:rsidP="00E72CDA">
      <w:pPr>
        <w:jc w:val="both"/>
        <w:rPr>
          <w:szCs w:val="24"/>
        </w:rPr>
      </w:pPr>
    </w:p>
    <w:p w14:paraId="32D27144" w14:textId="77777777" w:rsidR="00B86F3D" w:rsidRPr="006F687B" w:rsidRDefault="00B86F3D" w:rsidP="00E72CDA">
      <w:pPr>
        <w:jc w:val="both"/>
        <w:rPr>
          <w:szCs w:val="24"/>
        </w:rPr>
      </w:pPr>
      <w:r w:rsidRPr="006F687B">
        <w:rPr>
          <w:szCs w:val="24"/>
        </w:rPr>
        <w:t xml:space="preserve">This is </w:t>
      </w:r>
      <w:r w:rsidR="00C20683" w:rsidRPr="006F687B">
        <w:rPr>
          <w:szCs w:val="24"/>
        </w:rPr>
        <w:t xml:space="preserve">the first </w:t>
      </w:r>
      <w:r w:rsidRPr="006F687B">
        <w:rPr>
          <w:szCs w:val="24"/>
        </w:rPr>
        <w:t xml:space="preserve">of a collection of documents that will be developed by the International Medical Device Regulators Forum (IMDRF) to establish a common framework for regulators to incorporate converged controls into their regulatory approaches for </w:t>
      </w:r>
      <w:proofErr w:type="spellStart"/>
      <w:proofErr w:type="gramStart"/>
      <w:r w:rsidRPr="006F687B">
        <w:rPr>
          <w:szCs w:val="24"/>
        </w:rPr>
        <w:t>SaMD</w:t>
      </w:r>
      <w:proofErr w:type="spellEnd"/>
      <w:r w:rsidR="004B02B7">
        <w:rPr>
          <w:szCs w:val="24"/>
        </w:rPr>
        <w:t>.</w:t>
      </w:r>
      <w:r w:rsidRPr="006F687B">
        <w:rPr>
          <w:szCs w:val="24"/>
        </w:rPr>
        <w:t>.</w:t>
      </w:r>
      <w:proofErr w:type="gramEnd"/>
      <w:r w:rsidRPr="006F687B">
        <w:rPr>
          <w:szCs w:val="24"/>
        </w:rPr>
        <w:t xml:space="preserve"> </w:t>
      </w:r>
    </w:p>
    <w:p w14:paraId="4E501572" w14:textId="77777777" w:rsidR="00B86F3D" w:rsidRPr="006F687B" w:rsidRDefault="00B86F3D" w:rsidP="00E72CDA">
      <w:pPr>
        <w:jc w:val="both"/>
        <w:rPr>
          <w:szCs w:val="24"/>
        </w:rPr>
      </w:pPr>
    </w:p>
    <w:p w14:paraId="715384C9" w14:textId="77777777" w:rsidR="00B86F3D" w:rsidRPr="006F687B" w:rsidRDefault="00B86F3D" w:rsidP="00E72CDA">
      <w:pPr>
        <w:jc w:val="both"/>
        <w:rPr>
          <w:szCs w:val="24"/>
        </w:rPr>
      </w:pPr>
      <w:r w:rsidRPr="006F687B">
        <w:rPr>
          <w:szCs w:val="24"/>
        </w:rPr>
        <w:t xml:space="preserve">This collection of IMDRF </w:t>
      </w:r>
      <w:proofErr w:type="spellStart"/>
      <w:r w:rsidRPr="006F687B">
        <w:rPr>
          <w:szCs w:val="24"/>
        </w:rPr>
        <w:t>SaMD</w:t>
      </w:r>
      <w:proofErr w:type="spellEnd"/>
      <w:r w:rsidRPr="006F687B">
        <w:rPr>
          <w:szCs w:val="24"/>
        </w:rPr>
        <w:t xml:space="preserve"> documents will provide regulators with the fundamental building blocks and a common understanding of the many kinds and importance of software for medical purposes in advancing public health. Generally medical purpose software</w:t>
      </w:r>
      <w:r w:rsidRPr="006F687B">
        <w:rPr>
          <w:rStyle w:val="Funotenzeichen"/>
          <w:szCs w:val="24"/>
        </w:rPr>
        <w:footnoteReference w:id="1"/>
      </w:r>
      <w:r w:rsidRPr="006F687B">
        <w:rPr>
          <w:szCs w:val="24"/>
        </w:rPr>
        <w:t xml:space="preserve"> consists </w:t>
      </w:r>
      <w:r w:rsidR="00FE78BC" w:rsidRPr="006F687B">
        <w:rPr>
          <w:szCs w:val="24"/>
        </w:rPr>
        <w:t>of:</w:t>
      </w:r>
    </w:p>
    <w:p w14:paraId="2C1A1313" w14:textId="77777777" w:rsidR="00B86F3D" w:rsidRPr="006F687B" w:rsidRDefault="00B86F3D" w:rsidP="00E72CDA">
      <w:pPr>
        <w:jc w:val="both"/>
        <w:rPr>
          <w:szCs w:val="24"/>
        </w:rPr>
      </w:pPr>
    </w:p>
    <w:p w14:paraId="7F5A83B5" w14:textId="77777777" w:rsidR="00B86F3D" w:rsidRPr="006F687B" w:rsidRDefault="00B86F3D" w:rsidP="00E72CDA">
      <w:pPr>
        <w:ind w:firstLine="720"/>
        <w:jc w:val="both"/>
        <w:rPr>
          <w:szCs w:val="24"/>
        </w:rPr>
      </w:pPr>
      <w:r w:rsidRPr="006F687B">
        <w:rPr>
          <w:szCs w:val="24"/>
        </w:rPr>
        <w:t>(1) software in a medical device (sometimes referred to as “embedded” or “part of”</w:t>
      </w:r>
      <w:proofErr w:type="gramStart"/>
      <w:r w:rsidRPr="006F687B">
        <w:rPr>
          <w:szCs w:val="24"/>
        </w:rPr>
        <w:t>);</w:t>
      </w:r>
      <w:proofErr w:type="gramEnd"/>
      <w:r w:rsidRPr="006F687B">
        <w:rPr>
          <w:szCs w:val="24"/>
        </w:rPr>
        <w:t xml:space="preserve"> </w:t>
      </w:r>
    </w:p>
    <w:p w14:paraId="4E7BC5B7" w14:textId="77777777" w:rsidR="00B86F3D" w:rsidRPr="006F687B" w:rsidRDefault="00B86F3D" w:rsidP="00E72CDA">
      <w:pPr>
        <w:ind w:firstLine="720"/>
        <w:jc w:val="both"/>
        <w:rPr>
          <w:szCs w:val="24"/>
        </w:rPr>
      </w:pPr>
      <w:r w:rsidRPr="006F687B">
        <w:rPr>
          <w:szCs w:val="24"/>
        </w:rPr>
        <w:t>(2) software as a medical device (</w:t>
      </w:r>
      <w:proofErr w:type="spellStart"/>
      <w:r w:rsidRPr="006F687B">
        <w:rPr>
          <w:szCs w:val="24"/>
        </w:rPr>
        <w:t>SaMD</w:t>
      </w:r>
      <w:proofErr w:type="spellEnd"/>
      <w:r w:rsidRPr="006F687B">
        <w:rPr>
          <w:szCs w:val="24"/>
        </w:rPr>
        <w:t>).</w:t>
      </w:r>
    </w:p>
    <w:p w14:paraId="7D5CED32" w14:textId="77777777" w:rsidR="00B86F3D" w:rsidRPr="006F687B" w:rsidRDefault="00B86F3D" w:rsidP="00E72CDA">
      <w:pPr>
        <w:jc w:val="both"/>
        <w:rPr>
          <w:szCs w:val="24"/>
        </w:rPr>
      </w:pPr>
    </w:p>
    <w:p w14:paraId="710490B2" w14:textId="77777777" w:rsidR="007F7C21" w:rsidRPr="006F687B" w:rsidRDefault="007F7C21" w:rsidP="00E72CDA">
      <w:pPr>
        <w:jc w:val="both"/>
        <w:rPr>
          <w:szCs w:val="24"/>
        </w:rPr>
      </w:pPr>
      <w:r w:rsidRPr="006F687B">
        <w:rPr>
          <w:szCs w:val="24"/>
        </w:rPr>
        <w:t xml:space="preserve">This document IMDRF </w:t>
      </w:r>
      <w:proofErr w:type="spellStart"/>
      <w:r w:rsidRPr="006F687B">
        <w:rPr>
          <w:szCs w:val="24"/>
        </w:rPr>
        <w:t>SaMD</w:t>
      </w:r>
      <w:proofErr w:type="spellEnd"/>
      <w:r w:rsidRPr="006F687B">
        <w:rPr>
          <w:szCs w:val="24"/>
        </w:rPr>
        <w:t xml:space="preserve"> WG N10/Software as a Medical Device</w:t>
      </w:r>
      <w:r w:rsidR="00843C0E">
        <w:rPr>
          <w:rStyle w:val="Funotenzeichen"/>
          <w:szCs w:val="24"/>
        </w:rPr>
        <w:footnoteReference w:id="2"/>
      </w:r>
      <w:r w:rsidRPr="006F687B">
        <w:rPr>
          <w:szCs w:val="24"/>
        </w:rPr>
        <w:t>: Key Definitions focuses on a common definition for when software is considered to be a medical device and a reminder of other key terms</w:t>
      </w:r>
      <w:r w:rsidR="00A96D47" w:rsidRPr="006F687B">
        <w:rPr>
          <w:szCs w:val="24"/>
        </w:rPr>
        <w:t>, some</w:t>
      </w:r>
      <w:r w:rsidRPr="006F687B">
        <w:rPr>
          <w:szCs w:val="24"/>
        </w:rPr>
        <w:t xml:space="preserve"> previously defined in Global Harmonization Task Force (GHTF) documents</w:t>
      </w:r>
      <w:r w:rsidR="00A96D47" w:rsidRPr="006F687B">
        <w:rPr>
          <w:szCs w:val="24"/>
        </w:rPr>
        <w:t>,</w:t>
      </w:r>
      <w:r w:rsidRPr="006F687B">
        <w:rPr>
          <w:szCs w:val="24"/>
        </w:rPr>
        <w:t xml:space="preserve"> with relevance to </w:t>
      </w:r>
      <w:proofErr w:type="spellStart"/>
      <w:r w:rsidRPr="006F687B">
        <w:rPr>
          <w:szCs w:val="24"/>
        </w:rPr>
        <w:t>SaMD</w:t>
      </w:r>
      <w:proofErr w:type="spellEnd"/>
      <w:r w:rsidR="00DD560B" w:rsidRPr="006F687B">
        <w:rPr>
          <w:szCs w:val="24"/>
        </w:rPr>
        <w:t>.</w:t>
      </w:r>
      <w:r w:rsidRPr="006F687B">
        <w:rPr>
          <w:szCs w:val="24"/>
        </w:rPr>
        <w:t xml:space="preserve"> The key definitions and terms developed in IMDRF </w:t>
      </w:r>
      <w:proofErr w:type="spellStart"/>
      <w:r w:rsidRPr="006F687B">
        <w:rPr>
          <w:szCs w:val="24"/>
        </w:rPr>
        <w:t>SaMD</w:t>
      </w:r>
      <w:proofErr w:type="spellEnd"/>
      <w:r w:rsidRPr="006F687B">
        <w:rPr>
          <w:szCs w:val="24"/>
        </w:rPr>
        <w:t xml:space="preserve"> WG N10 will be used to develop future documents </w:t>
      </w:r>
      <w:r w:rsidR="00A96D47" w:rsidRPr="006F687B">
        <w:rPr>
          <w:szCs w:val="24"/>
        </w:rPr>
        <w:t>that</w:t>
      </w:r>
      <w:r w:rsidRPr="006F687B">
        <w:rPr>
          <w:szCs w:val="24"/>
        </w:rPr>
        <w:t xml:space="preserve"> provide a common framework for identifying types of </w:t>
      </w:r>
      <w:proofErr w:type="spellStart"/>
      <w:r w:rsidRPr="006F687B">
        <w:rPr>
          <w:szCs w:val="24"/>
        </w:rPr>
        <w:t>SaMD</w:t>
      </w:r>
      <w:proofErr w:type="spellEnd"/>
      <w:r w:rsidRPr="006F687B">
        <w:rPr>
          <w:szCs w:val="24"/>
        </w:rPr>
        <w:t xml:space="preserve"> and associated risks and controls </w:t>
      </w:r>
      <w:r w:rsidR="00DD560B" w:rsidRPr="006F687B">
        <w:rPr>
          <w:szCs w:val="24"/>
        </w:rPr>
        <w:t xml:space="preserve">to minimize these </w:t>
      </w:r>
      <w:r w:rsidR="00C20683" w:rsidRPr="006F687B">
        <w:rPr>
          <w:szCs w:val="24"/>
        </w:rPr>
        <w:t xml:space="preserve">risks. </w:t>
      </w:r>
    </w:p>
    <w:p w14:paraId="572FEE7B" w14:textId="77777777" w:rsidR="00A235A6" w:rsidRPr="006F687B" w:rsidRDefault="00A235A6" w:rsidP="00E72CDA">
      <w:pPr>
        <w:jc w:val="both"/>
        <w:rPr>
          <w:szCs w:val="24"/>
        </w:rPr>
      </w:pPr>
    </w:p>
    <w:p w14:paraId="64DCBB39" w14:textId="77777777" w:rsidR="007F7C21" w:rsidRPr="006F687B" w:rsidRDefault="007F7C21" w:rsidP="00E72CDA">
      <w:pPr>
        <w:jc w:val="both"/>
        <w:rPr>
          <w:szCs w:val="24"/>
        </w:rPr>
      </w:pPr>
      <w:r w:rsidRPr="006F687B">
        <w:rPr>
          <w:szCs w:val="24"/>
        </w:rPr>
        <w:t>Some regulators have taken individual approaches to assure safety, effectiveness, and performance</w:t>
      </w:r>
      <w:r w:rsidR="000C2F5B" w:rsidRPr="006F687B">
        <w:rPr>
          <w:szCs w:val="24"/>
        </w:rPr>
        <w:t xml:space="preserve"> of </w:t>
      </w:r>
      <w:proofErr w:type="spellStart"/>
      <w:r w:rsidR="000C2F5B" w:rsidRPr="006F687B">
        <w:rPr>
          <w:szCs w:val="24"/>
        </w:rPr>
        <w:t>SaMD</w:t>
      </w:r>
      <w:proofErr w:type="spellEnd"/>
      <w:r w:rsidRPr="006F687B">
        <w:rPr>
          <w:szCs w:val="24"/>
        </w:rPr>
        <w:t xml:space="preserve">.  </w:t>
      </w:r>
      <w:r w:rsidR="000C2F5B" w:rsidRPr="006F687B">
        <w:rPr>
          <w:szCs w:val="24"/>
        </w:rPr>
        <w:t xml:space="preserve">Such </w:t>
      </w:r>
      <w:r w:rsidRPr="006F687B">
        <w:rPr>
          <w:szCs w:val="24"/>
        </w:rPr>
        <w:t>approaches have common</w:t>
      </w:r>
      <w:r w:rsidR="000C2F5B" w:rsidRPr="006F687B">
        <w:rPr>
          <w:szCs w:val="24"/>
        </w:rPr>
        <w:t xml:space="preserve"> public health</w:t>
      </w:r>
      <w:r w:rsidRPr="006F687B">
        <w:rPr>
          <w:szCs w:val="24"/>
        </w:rPr>
        <w:t xml:space="preserve"> goals</w:t>
      </w:r>
      <w:r w:rsidR="000C2F5B" w:rsidRPr="006F687B">
        <w:rPr>
          <w:szCs w:val="24"/>
        </w:rPr>
        <w:t>. T</w:t>
      </w:r>
      <w:r w:rsidRPr="006F687B">
        <w:rPr>
          <w:szCs w:val="24"/>
        </w:rPr>
        <w:t xml:space="preserve">he objective of this effort is to </w:t>
      </w:r>
      <w:r w:rsidR="000C2F5B" w:rsidRPr="006F687B">
        <w:rPr>
          <w:szCs w:val="24"/>
        </w:rPr>
        <w:t xml:space="preserve">promote consistent expectations for </w:t>
      </w:r>
      <w:proofErr w:type="spellStart"/>
      <w:r w:rsidR="000C2F5B" w:rsidRPr="006F687B">
        <w:rPr>
          <w:szCs w:val="24"/>
        </w:rPr>
        <w:t>SaMD</w:t>
      </w:r>
      <w:proofErr w:type="spellEnd"/>
      <w:r w:rsidR="000C2F5B" w:rsidRPr="006F687B">
        <w:rPr>
          <w:szCs w:val="24"/>
        </w:rPr>
        <w:t xml:space="preserve"> and </w:t>
      </w:r>
      <w:r w:rsidRPr="006F687B">
        <w:rPr>
          <w:szCs w:val="24"/>
        </w:rPr>
        <w:t xml:space="preserve">to provide an optimal level of patient safety while fostering innovation and </w:t>
      </w:r>
      <w:r w:rsidR="000C2F5B" w:rsidRPr="006F687B">
        <w:rPr>
          <w:szCs w:val="24"/>
        </w:rPr>
        <w:t xml:space="preserve">ensuring </w:t>
      </w:r>
      <w:r w:rsidRPr="006F687B">
        <w:rPr>
          <w:szCs w:val="24"/>
        </w:rPr>
        <w:t>patient</w:t>
      </w:r>
      <w:r w:rsidR="002029D5" w:rsidRPr="006F687B">
        <w:rPr>
          <w:szCs w:val="24"/>
        </w:rPr>
        <w:t>s</w:t>
      </w:r>
      <w:r w:rsidRPr="006F687B">
        <w:rPr>
          <w:szCs w:val="24"/>
        </w:rPr>
        <w:t xml:space="preserve"> and providers </w:t>
      </w:r>
      <w:r w:rsidR="002029D5" w:rsidRPr="006F687B">
        <w:rPr>
          <w:szCs w:val="24"/>
        </w:rPr>
        <w:t>have</w:t>
      </w:r>
      <w:r w:rsidRPr="006F687B">
        <w:rPr>
          <w:szCs w:val="24"/>
        </w:rPr>
        <w:t xml:space="preserve"> continued access to </w:t>
      </w:r>
      <w:r w:rsidR="002029D5" w:rsidRPr="006F687B">
        <w:rPr>
          <w:szCs w:val="24"/>
        </w:rPr>
        <w:t xml:space="preserve">advances in </w:t>
      </w:r>
      <w:r w:rsidRPr="006F687B">
        <w:rPr>
          <w:szCs w:val="24"/>
        </w:rPr>
        <w:t>healthcare technology</w:t>
      </w:r>
      <w:r w:rsidR="002029D5" w:rsidRPr="006F687B">
        <w:rPr>
          <w:szCs w:val="24"/>
        </w:rPr>
        <w:t>.</w:t>
      </w:r>
      <w:r w:rsidRPr="006F687B">
        <w:rPr>
          <w:szCs w:val="24"/>
        </w:rPr>
        <w:t xml:space="preserve"> </w:t>
      </w:r>
    </w:p>
    <w:p w14:paraId="0307720C" w14:textId="77777777" w:rsidR="006D1F84" w:rsidRDefault="006D1F84">
      <w:pPr>
        <w:rPr>
          <w:b/>
          <w:kern w:val="28"/>
          <w:sz w:val="28"/>
        </w:rPr>
      </w:pPr>
      <w:r>
        <w:br w:type="page"/>
      </w:r>
    </w:p>
    <w:p w14:paraId="4FAEDEE5" w14:textId="77777777" w:rsidR="002F4B33" w:rsidRPr="006F687B" w:rsidRDefault="002F4B33" w:rsidP="00E72CDA">
      <w:pPr>
        <w:pStyle w:val="berschrift1"/>
        <w:jc w:val="both"/>
      </w:pPr>
      <w:bookmarkStart w:id="1" w:name="_Toc372534044"/>
      <w:r w:rsidRPr="006F687B">
        <w:lastRenderedPageBreak/>
        <w:t>Scope</w:t>
      </w:r>
      <w:bookmarkEnd w:id="1"/>
    </w:p>
    <w:p w14:paraId="02A9DB4D" w14:textId="77777777" w:rsidR="002D3930" w:rsidRPr="006F687B" w:rsidRDefault="002D3930" w:rsidP="00E72CDA">
      <w:pPr>
        <w:jc w:val="both"/>
      </w:pPr>
    </w:p>
    <w:p w14:paraId="494ED6DD" w14:textId="77777777" w:rsidR="00DC6FF4" w:rsidRPr="006F687B" w:rsidRDefault="00A96D47" w:rsidP="00E72CDA">
      <w:pPr>
        <w:jc w:val="both"/>
      </w:pPr>
      <w:r w:rsidRPr="006F687B">
        <w:rPr>
          <w:szCs w:val="24"/>
        </w:rPr>
        <w:t xml:space="preserve">This document IMDRF </w:t>
      </w:r>
      <w:proofErr w:type="spellStart"/>
      <w:r w:rsidRPr="006F687B">
        <w:rPr>
          <w:szCs w:val="24"/>
        </w:rPr>
        <w:t>SaMD</w:t>
      </w:r>
      <w:proofErr w:type="spellEnd"/>
      <w:r w:rsidRPr="006F687B">
        <w:rPr>
          <w:szCs w:val="24"/>
        </w:rPr>
        <w:t xml:space="preserve"> WG N10/Software as a Medical Device: Key Definitions focuses on a common definition for when software is considered to be a medical device and a reminder of other key terms, some previously defined in Global Harmonization Task Force (GHTF) documents, with relevance to </w:t>
      </w:r>
      <w:proofErr w:type="spellStart"/>
      <w:r w:rsidRPr="006F687B">
        <w:rPr>
          <w:szCs w:val="24"/>
        </w:rPr>
        <w:t>SaMD</w:t>
      </w:r>
      <w:proofErr w:type="spellEnd"/>
      <w:r w:rsidRPr="006F687B">
        <w:rPr>
          <w:szCs w:val="24"/>
        </w:rPr>
        <w:t>.</w:t>
      </w:r>
    </w:p>
    <w:p w14:paraId="7095B779" w14:textId="77777777" w:rsidR="00B1649F" w:rsidRPr="006F687B" w:rsidRDefault="00B1649F" w:rsidP="00E72CDA">
      <w:pPr>
        <w:tabs>
          <w:tab w:val="left" w:pos="2784"/>
        </w:tabs>
        <w:jc w:val="both"/>
      </w:pPr>
    </w:p>
    <w:p w14:paraId="3AAC8FF9" w14:textId="77777777" w:rsidR="00A96D47" w:rsidRPr="006F687B" w:rsidRDefault="00635519" w:rsidP="00E72CDA">
      <w:pPr>
        <w:tabs>
          <w:tab w:val="left" w:pos="2784"/>
        </w:tabs>
        <w:jc w:val="both"/>
      </w:pPr>
      <w:r w:rsidRPr="006F687B">
        <w:t>S</w:t>
      </w:r>
      <w:r w:rsidR="00B1649F" w:rsidRPr="006F687B">
        <w:t xml:space="preserve">oftware intended as an accessory to a medical device is not in the scope </w:t>
      </w:r>
      <w:r w:rsidRPr="006F687B">
        <w:t xml:space="preserve">of this document, unless the </w:t>
      </w:r>
      <w:r w:rsidR="006F687B" w:rsidRPr="006F687B">
        <w:t>software meets</w:t>
      </w:r>
      <w:r w:rsidRPr="006F687B">
        <w:t xml:space="preserve"> the definition of </w:t>
      </w:r>
      <w:proofErr w:type="spellStart"/>
      <w:r w:rsidRPr="006F687B">
        <w:t>SaMD</w:t>
      </w:r>
      <w:proofErr w:type="spellEnd"/>
      <w:r w:rsidRPr="006F687B">
        <w:t xml:space="preserve"> in this document.</w:t>
      </w:r>
    </w:p>
    <w:p w14:paraId="091C1668" w14:textId="77777777" w:rsidR="00B1649F" w:rsidRPr="006F687B" w:rsidRDefault="00B1649F" w:rsidP="00E72CDA">
      <w:pPr>
        <w:tabs>
          <w:tab w:val="left" w:pos="2784"/>
        </w:tabs>
        <w:jc w:val="both"/>
      </w:pPr>
    </w:p>
    <w:p w14:paraId="15944A2F" w14:textId="77777777" w:rsidR="00635519" w:rsidRPr="006F687B" w:rsidRDefault="00635519" w:rsidP="00E72CDA">
      <w:pPr>
        <w:tabs>
          <w:tab w:val="left" w:pos="2784"/>
        </w:tabs>
        <w:jc w:val="both"/>
      </w:pPr>
      <w:r w:rsidRPr="006F687B">
        <w:t xml:space="preserve">This document focuses on the definition </w:t>
      </w:r>
      <w:r w:rsidR="00D55656" w:rsidRPr="006F687B">
        <w:t xml:space="preserve">of </w:t>
      </w:r>
      <w:r w:rsidRPr="006F687B">
        <w:t xml:space="preserve">the </w:t>
      </w:r>
      <w:proofErr w:type="spellStart"/>
      <w:r w:rsidRPr="006F687B">
        <w:t>SaMD</w:t>
      </w:r>
      <w:proofErr w:type="spellEnd"/>
      <w:r w:rsidRPr="006F687B">
        <w:t xml:space="preserve"> </w:t>
      </w:r>
      <w:r w:rsidR="00D55656" w:rsidRPr="006F687B">
        <w:t>irrespective of software technology and/or</w:t>
      </w:r>
      <w:r w:rsidRPr="006F687B">
        <w:t xml:space="preserve"> platform (e.g., mobile app</w:t>
      </w:r>
      <w:r w:rsidR="00D55656" w:rsidRPr="006F687B">
        <w:t>, cloud)</w:t>
      </w:r>
      <w:r w:rsidRPr="006F687B">
        <w:t xml:space="preserve">. </w:t>
      </w:r>
    </w:p>
    <w:p w14:paraId="74EE9B9A" w14:textId="77777777" w:rsidR="002F4B33" w:rsidRPr="006F687B" w:rsidRDefault="002F4B33" w:rsidP="00E72CDA">
      <w:pPr>
        <w:pStyle w:val="berschrift1"/>
        <w:jc w:val="both"/>
      </w:pPr>
      <w:bookmarkStart w:id="2" w:name="_Toc372534045"/>
      <w:r w:rsidRPr="006F687B">
        <w:t>References</w:t>
      </w:r>
      <w:bookmarkEnd w:id="2"/>
    </w:p>
    <w:p w14:paraId="00D45B6F" w14:textId="77777777" w:rsidR="00DC6FF4" w:rsidRPr="006F687B" w:rsidRDefault="00DC6FF4" w:rsidP="00E72CDA">
      <w:pPr>
        <w:pStyle w:val="Listenabsatz"/>
        <w:numPr>
          <w:ilvl w:val="0"/>
          <w:numId w:val="25"/>
        </w:numPr>
        <w:tabs>
          <w:tab w:val="left" w:pos="6120"/>
        </w:tabs>
        <w:jc w:val="both"/>
        <w:rPr>
          <w:rFonts w:ascii="Times New Roman" w:hAnsi="Times New Roman"/>
          <w:sz w:val="24"/>
          <w:szCs w:val="24"/>
        </w:rPr>
      </w:pPr>
      <w:r w:rsidRPr="006F687B">
        <w:rPr>
          <w:rFonts w:ascii="Times New Roman" w:hAnsi="Times New Roman"/>
          <w:sz w:val="24"/>
          <w:szCs w:val="24"/>
        </w:rPr>
        <w:t xml:space="preserve">GHTF/SG1/N55:2008 </w:t>
      </w:r>
      <w:r w:rsidRPr="006F687B">
        <w:rPr>
          <w:rFonts w:ascii="Times New Roman" w:hAnsi="Times New Roman"/>
          <w:i/>
          <w:sz w:val="24"/>
          <w:szCs w:val="24"/>
        </w:rPr>
        <w:t>Definition of the Terms Manufacturer</w:t>
      </w:r>
      <w:r w:rsidR="00C20683" w:rsidRPr="006F687B">
        <w:rPr>
          <w:rFonts w:ascii="Times New Roman" w:hAnsi="Times New Roman"/>
          <w:i/>
          <w:sz w:val="24"/>
          <w:szCs w:val="24"/>
        </w:rPr>
        <w:t xml:space="preserve">, </w:t>
      </w:r>
      <w:proofErr w:type="spellStart"/>
      <w:r w:rsidR="00C20683" w:rsidRPr="006F687B">
        <w:rPr>
          <w:rFonts w:ascii="Times New Roman" w:hAnsi="Times New Roman"/>
          <w:i/>
          <w:sz w:val="24"/>
          <w:szCs w:val="24"/>
        </w:rPr>
        <w:t>Authorised</w:t>
      </w:r>
      <w:proofErr w:type="spellEnd"/>
      <w:r w:rsidR="00C20683" w:rsidRPr="006F687B">
        <w:rPr>
          <w:rFonts w:ascii="Times New Roman" w:hAnsi="Times New Roman"/>
          <w:i/>
          <w:sz w:val="24"/>
          <w:szCs w:val="24"/>
        </w:rPr>
        <w:t xml:space="preserve"> Representative, Distributor and Importer</w:t>
      </w:r>
    </w:p>
    <w:p w14:paraId="6DC467CB" w14:textId="77777777" w:rsidR="00DC6FF4" w:rsidRPr="006F687B" w:rsidRDefault="00DC6FF4" w:rsidP="00E72CDA">
      <w:pPr>
        <w:pStyle w:val="Listenabsatz"/>
        <w:numPr>
          <w:ilvl w:val="0"/>
          <w:numId w:val="25"/>
        </w:numPr>
        <w:jc w:val="both"/>
        <w:rPr>
          <w:rFonts w:ascii="Times New Roman" w:hAnsi="Times New Roman"/>
          <w:sz w:val="24"/>
          <w:szCs w:val="24"/>
        </w:rPr>
      </w:pPr>
      <w:r w:rsidRPr="006F687B">
        <w:rPr>
          <w:rFonts w:ascii="Times New Roman" w:hAnsi="Times New Roman"/>
          <w:sz w:val="24"/>
          <w:szCs w:val="24"/>
        </w:rPr>
        <w:t xml:space="preserve">GHTF/SG1/N70:2011 </w:t>
      </w:r>
      <w:r w:rsidRPr="006F687B">
        <w:rPr>
          <w:rFonts w:ascii="Times New Roman" w:hAnsi="Times New Roman"/>
          <w:i/>
          <w:sz w:val="24"/>
          <w:szCs w:val="24"/>
        </w:rPr>
        <w:t>Label and Instructions for Use for Medical Devices</w:t>
      </w:r>
    </w:p>
    <w:p w14:paraId="22CED8FA" w14:textId="77777777" w:rsidR="00D53D0A" w:rsidRPr="006F687B" w:rsidRDefault="00DC6FF4" w:rsidP="00E72CDA">
      <w:pPr>
        <w:pStyle w:val="Listenabsatz"/>
        <w:numPr>
          <w:ilvl w:val="0"/>
          <w:numId w:val="25"/>
        </w:numPr>
        <w:jc w:val="both"/>
        <w:rPr>
          <w:rFonts w:ascii="Times New Roman" w:hAnsi="Times New Roman"/>
          <w:i/>
          <w:sz w:val="24"/>
          <w:szCs w:val="24"/>
        </w:rPr>
      </w:pPr>
      <w:r w:rsidRPr="006F687B">
        <w:rPr>
          <w:rFonts w:ascii="Times New Roman" w:hAnsi="Times New Roman"/>
          <w:sz w:val="24"/>
          <w:szCs w:val="24"/>
        </w:rPr>
        <w:t>GHTF/SG1/N71:20</w:t>
      </w:r>
      <w:r w:rsidRPr="006F687B">
        <w:rPr>
          <w:rFonts w:ascii="Times New Roman" w:hAnsi="Times New Roman"/>
          <w:sz w:val="24"/>
          <w:szCs w:val="24"/>
          <w:lang w:eastAsia="ja-JP"/>
        </w:rPr>
        <w:t xml:space="preserve">12 </w:t>
      </w:r>
      <w:r w:rsidRPr="006F687B">
        <w:rPr>
          <w:rFonts w:ascii="Times New Roman" w:hAnsi="Times New Roman"/>
          <w:i/>
          <w:sz w:val="24"/>
          <w:szCs w:val="24"/>
        </w:rPr>
        <w:t>Definition of Terms Medical Device and In Vitro Diagnostic Medical Device</w:t>
      </w:r>
    </w:p>
    <w:p w14:paraId="7466A1FE" w14:textId="77777777" w:rsidR="00DC6FF4" w:rsidRPr="006F687B" w:rsidRDefault="00D53D0A" w:rsidP="00E72CDA">
      <w:pPr>
        <w:pStyle w:val="Listenabsatz"/>
        <w:numPr>
          <w:ilvl w:val="0"/>
          <w:numId w:val="25"/>
        </w:numPr>
        <w:jc w:val="both"/>
        <w:rPr>
          <w:rFonts w:ascii="Times New Roman" w:hAnsi="Times New Roman"/>
          <w:i/>
          <w:sz w:val="24"/>
          <w:szCs w:val="24"/>
        </w:rPr>
      </w:pPr>
      <w:r w:rsidRPr="006F687B">
        <w:rPr>
          <w:rFonts w:ascii="Times New Roman" w:hAnsi="Times New Roman"/>
          <w:sz w:val="24"/>
          <w:szCs w:val="24"/>
        </w:rPr>
        <w:t>ISO/IEC</w:t>
      </w:r>
      <w:r w:rsidR="00C20683" w:rsidRPr="006F687B">
        <w:rPr>
          <w:rFonts w:ascii="Times New Roman" w:hAnsi="Times New Roman"/>
          <w:sz w:val="24"/>
          <w:szCs w:val="24"/>
        </w:rPr>
        <w:t xml:space="preserve"> </w:t>
      </w:r>
      <w:r w:rsidRPr="006F687B">
        <w:rPr>
          <w:rFonts w:ascii="Times New Roman" w:hAnsi="Times New Roman"/>
          <w:sz w:val="24"/>
          <w:szCs w:val="24"/>
        </w:rPr>
        <w:t xml:space="preserve">14764:2006 </w:t>
      </w:r>
      <w:r w:rsidRPr="006F687B">
        <w:rPr>
          <w:rFonts w:ascii="Times New Roman" w:hAnsi="Times New Roman"/>
          <w:i/>
          <w:sz w:val="24"/>
          <w:szCs w:val="24"/>
        </w:rPr>
        <w:t>Software Engineering — Software Life Cycle Processes — Maintenance</w:t>
      </w:r>
    </w:p>
    <w:p w14:paraId="20618FCD" w14:textId="77777777" w:rsidR="002F4B33" w:rsidRPr="006F687B" w:rsidRDefault="002F4B33" w:rsidP="00E72CDA">
      <w:pPr>
        <w:pStyle w:val="berschrift1"/>
        <w:jc w:val="both"/>
      </w:pPr>
      <w:bookmarkStart w:id="3" w:name="_Toc372534046"/>
      <w:r w:rsidRPr="006F687B">
        <w:t>Definitions</w:t>
      </w:r>
      <w:bookmarkEnd w:id="3"/>
    </w:p>
    <w:p w14:paraId="59D66F22" w14:textId="77777777" w:rsidR="002F4B33" w:rsidRPr="006F687B" w:rsidRDefault="00D55656" w:rsidP="00E72CDA">
      <w:pPr>
        <w:jc w:val="both"/>
      </w:pPr>
      <w:r w:rsidRPr="006F687B">
        <w:t xml:space="preserve">This section is intentionally left blank as the definitions are contained within the body of this document. </w:t>
      </w:r>
    </w:p>
    <w:p w14:paraId="12724605" w14:textId="77777777" w:rsidR="002F4B33" w:rsidRPr="006F687B" w:rsidRDefault="002F4B33" w:rsidP="00E72CDA">
      <w:pPr>
        <w:jc w:val="both"/>
      </w:pPr>
    </w:p>
    <w:p w14:paraId="44F4D90D" w14:textId="77777777" w:rsidR="006D1F84" w:rsidRDefault="006D1F84">
      <w:pPr>
        <w:rPr>
          <w:b/>
          <w:kern w:val="28"/>
          <w:sz w:val="28"/>
        </w:rPr>
      </w:pPr>
      <w:r>
        <w:br w:type="page"/>
      </w:r>
    </w:p>
    <w:p w14:paraId="00379A26" w14:textId="77777777" w:rsidR="002F4B33" w:rsidRPr="006F687B" w:rsidRDefault="002F4B33" w:rsidP="00E72CDA">
      <w:pPr>
        <w:pStyle w:val="berschrift1"/>
        <w:jc w:val="both"/>
      </w:pPr>
      <w:bookmarkStart w:id="4" w:name="_Toc372534047"/>
      <w:r w:rsidRPr="006F687B">
        <w:lastRenderedPageBreak/>
        <w:t>Key Definitions</w:t>
      </w:r>
      <w:bookmarkEnd w:id="4"/>
    </w:p>
    <w:p w14:paraId="70214FC9" w14:textId="77777777" w:rsidR="00D50988" w:rsidRPr="006F687B" w:rsidRDefault="00EC47A4" w:rsidP="00E72CDA">
      <w:pPr>
        <w:pStyle w:val="berschrift2"/>
        <w:jc w:val="both"/>
      </w:pPr>
      <w:bookmarkStart w:id="5" w:name="_Toc372534048"/>
      <w:r w:rsidRPr="006F687B">
        <w:t>Software as a Medical Device</w:t>
      </w:r>
      <w:bookmarkEnd w:id="5"/>
    </w:p>
    <w:p w14:paraId="48FEC3C3" w14:textId="77777777" w:rsidR="00E43553" w:rsidRPr="006F687B" w:rsidRDefault="00E43553" w:rsidP="00E72CDA">
      <w:pPr>
        <w:jc w:val="both"/>
      </w:pPr>
      <w:r w:rsidRPr="006F687B">
        <w:t>The term “</w:t>
      </w:r>
      <w:r w:rsidR="00EC47A4" w:rsidRPr="006F687B">
        <w:t>Software as a Medical Device</w:t>
      </w:r>
      <w:r w:rsidRPr="006F687B">
        <w:t>” (</w:t>
      </w:r>
      <w:proofErr w:type="spellStart"/>
      <w:r w:rsidRPr="006F687B">
        <w:t>S</w:t>
      </w:r>
      <w:r w:rsidR="00EC47A4" w:rsidRPr="006F687B">
        <w:t>aMD</w:t>
      </w:r>
      <w:proofErr w:type="spellEnd"/>
      <w:r w:rsidR="00EC47A4" w:rsidRPr="006F687B">
        <w:t>)</w:t>
      </w:r>
      <w:r w:rsidRPr="006F687B">
        <w:t xml:space="preserve"> is defined as software intended to be used for one or more medical purposes </w:t>
      </w:r>
      <w:r w:rsidR="005638E4" w:rsidRPr="006F687B">
        <w:t xml:space="preserve">that </w:t>
      </w:r>
      <w:r w:rsidRPr="006F687B">
        <w:t xml:space="preserve">perform </w:t>
      </w:r>
      <w:r w:rsidR="005638E4" w:rsidRPr="006F687B">
        <w:t xml:space="preserve">these </w:t>
      </w:r>
      <w:r w:rsidRPr="006F687B">
        <w:t>purpose</w:t>
      </w:r>
      <w:r w:rsidR="005638E4" w:rsidRPr="006F687B">
        <w:t>s</w:t>
      </w:r>
      <w:r w:rsidRPr="006F687B">
        <w:t xml:space="preserve"> without being</w:t>
      </w:r>
      <w:r w:rsidR="005638E4" w:rsidRPr="006F687B">
        <w:t xml:space="preserve"> part</w:t>
      </w:r>
      <w:r w:rsidRPr="006F687B">
        <w:t xml:space="preserve"> of a hardware medical device.  </w:t>
      </w:r>
    </w:p>
    <w:p w14:paraId="70A8EDB9" w14:textId="77777777" w:rsidR="0089100A" w:rsidRPr="006F687B" w:rsidRDefault="0089100A" w:rsidP="00E72CDA">
      <w:pPr>
        <w:jc w:val="both"/>
      </w:pPr>
    </w:p>
    <w:p w14:paraId="1BB4C2E7" w14:textId="77777777" w:rsidR="002F4B33" w:rsidRPr="006F687B" w:rsidRDefault="00D51FAF" w:rsidP="00E72CDA">
      <w:pPr>
        <w:jc w:val="both"/>
      </w:pPr>
      <w:r w:rsidRPr="006F687B">
        <w:t>NOTES</w:t>
      </w:r>
      <w:r w:rsidR="002F4B33" w:rsidRPr="006F687B">
        <w:t xml:space="preserve">: </w:t>
      </w:r>
    </w:p>
    <w:p w14:paraId="00A5D297" w14:textId="77777777" w:rsidR="00C43645" w:rsidRPr="006F687B" w:rsidRDefault="00C43645" w:rsidP="00E72CDA">
      <w:pPr>
        <w:pStyle w:val="Listenabsatz"/>
        <w:numPr>
          <w:ilvl w:val="0"/>
          <w:numId w:val="10"/>
        </w:numPr>
        <w:tabs>
          <w:tab w:val="left" w:pos="6210"/>
        </w:tabs>
        <w:spacing w:line="240" w:lineRule="auto"/>
        <w:jc w:val="both"/>
        <w:rPr>
          <w:rFonts w:ascii="Times New Roman" w:hAnsi="Times New Roman"/>
        </w:rPr>
      </w:pPr>
      <w:proofErr w:type="spellStart"/>
      <w:r w:rsidRPr="006F687B">
        <w:rPr>
          <w:rFonts w:ascii="Times New Roman" w:hAnsi="Times New Roman"/>
        </w:rPr>
        <w:t>SaMD</w:t>
      </w:r>
      <w:proofErr w:type="spellEnd"/>
      <w:r w:rsidRPr="006F687B">
        <w:rPr>
          <w:rFonts w:ascii="Times New Roman" w:hAnsi="Times New Roman"/>
        </w:rPr>
        <w:t xml:space="preserve"> is a medical device and includes in-vitro diagnostic (IVD)</w:t>
      </w:r>
      <w:r w:rsidRPr="006F687B">
        <w:rPr>
          <w:rFonts w:ascii="Times New Roman" w:hAnsi="Times New Roman"/>
          <w:lang w:eastAsia="ja-JP"/>
        </w:rPr>
        <w:t xml:space="preserve"> medical device.</w:t>
      </w:r>
    </w:p>
    <w:p w14:paraId="748CA6F2" w14:textId="77777777" w:rsidR="007D0816" w:rsidRPr="006F687B" w:rsidRDefault="00C43645" w:rsidP="00E72CDA">
      <w:pPr>
        <w:pStyle w:val="Listenabsatz"/>
        <w:numPr>
          <w:ilvl w:val="0"/>
          <w:numId w:val="10"/>
        </w:numPr>
        <w:jc w:val="both"/>
        <w:rPr>
          <w:rFonts w:ascii="Times New Roman" w:hAnsi="Times New Roman"/>
        </w:rPr>
      </w:pPr>
      <w:proofErr w:type="spellStart"/>
      <w:r w:rsidRPr="006F687B">
        <w:rPr>
          <w:rFonts w:ascii="Times New Roman" w:hAnsi="Times New Roman"/>
        </w:rPr>
        <w:t>SaMD</w:t>
      </w:r>
      <w:proofErr w:type="spellEnd"/>
      <w:r w:rsidRPr="006F687B">
        <w:rPr>
          <w:rFonts w:ascii="Times New Roman" w:hAnsi="Times New Roman"/>
        </w:rPr>
        <w:t xml:space="preserve"> is </w:t>
      </w:r>
      <w:r w:rsidR="007D0816" w:rsidRPr="006F687B">
        <w:rPr>
          <w:rFonts w:ascii="Times New Roman" w:hAnsi="Times New Roman"/>
        </w:rPr>
        <w:t>capable of running on general purpose (non-medical purpose) computing platforms</w:t>
      </w:r>
      <w:r w:rsidRPr="006F687B">
        <w:rPr>
          <w:rStyle w:val="Funotenzeichen"/>
          <w:rFonts w:ascii="Times New Roman" w:hAnsi="Times New Roman"/>
        </w:rPr>
        <w:footnoteReference w:id="3"/>
      </w:r>
      <w:r w:rsidR="007D0816" w:rsidRPr="006F687B">
        <w:rPr>
          <w:rFonts w:ascii="Times New Roman" w:hAnsi="Times New Roman"/>
        </w:rPr>
        <w:t xml:space="preserve"> </w:t>
      </w:r>
    </w:p>
    <w:p w14:paraId="52ED85AE" w14:textId="77777777" w:rsidR="007D0816" w:rsidRPr="006F687B" w:rsidRDefault="007D0816" w:rsidP="00E72CDA">
      <w:pPr>
        <w:pStyle w:val="Listenabsatz"/>
        <w:numPr>
          <w:ilvl w:val="0"/>
          <w:numId w:val="10"/>
        </w:numPr>
        <w:jc w:val="both"/>
        <w:rPr>
          <w:rFonts w:ascii="Times New Roman" w:hAnsi="Times New Roman"/>
        </w:rPr>
      </w:pPr>
      <w:r w:rsidRPr="006F687B">
        <w:rPr>
          <w:rFonts w:ascii="Times New Roman" w:hAnsi="Times New Roman"/>
        </w:rPr>
        <w:t>“without being part of” means software not necessary for a hardware medical device to achieve its intended medical purpose;</w:t>
      </w:r>
    </w:p>
    <w:p w14:paraId="7D2E3BA6" w14:textId="77777777" w:rsidR="00B537BF" w:rsidRPr="006F687B" w:rsidRDefault="00B537BF" w:rsidP="00B537BF">
      <w:pPr>
        <w:pStyle w:val="Listenabsatz"/>
        <w:numPr>
          <w:ilvl w:val="0"/>
          <w:numId w:val="10"/>
        </w:numPr>
        <w:jc w:val="both"/>
        <w:rPr>
          <w:rFonts w:ascii="Times New Roman" w:hAnsi="Times New Roman"/>
        </w:rPr>
      </w:pPr>
      <w:r w:rsidRPr="00766312">
        <w:rPr>
          <w:rFonts w:ascii="Times New Roman" w:hAnsi="Times New Roman"/>
          <w:sz w:val="20"/>
          <w:szCs w:val="20"/>
          <w:lang w:val="en-GB"/>
        </w:rPr>
        <w:t xml:space="preserve">Software does not meet the definition of </w:t>
      </w:r>
      <w:proofErr w:type="spellStart"/>
      <w:r w:rsidRPr="00766312">
        <w:rPr>
          <w:rFonts w:ascii="Times New Roman" w:hAnsi="Times New Roman"/>
          <w:sz w:val="20"/>
          <w:szCs w:val="20"/>
          <w:lang w:val="en-GB"/>
        </w:rPr>
        <w:t>SaMD</w:t>
      </w:r>
      <w:proofErr w:type="spellEnd"/>
      <w:r w:rsidRPr="00766312">
        <w:rPr>
          <w:rFonts w:ascii="Times New Roman" w:hAnsi="Times New Roman"/>
          <w:sz w:val="20"/>
          <w:szCs w:val="20"/>
          <w:lang w:val="en-GB"/>
        </w:rPr>
        <w:t xml:space="preserve"> if its intended purpose is to drive a hardware medical device</w:t>
      </w:r>
      <w:r w:rsidRPr="006F687B">
        <w:rPr>
          <w:rFonts w:ascii="Times New Roman" w:hAnsi="Times New Roman"/>
        </w:rPr>
        <w:t xml:space="preserve">. </w:t>
      </w:r>
    </w:p>
    <w:p w14:paraId="71B34E88" w14:textId="77777777" w:rsidR="0089100A" w:rsidRPr="006F687B" w:rsidRDefault="00C43645" w:rsidP="00E72CDA">
      <w:pPr>
        <w:pStyle w:val="Listenabsatz"/>
        <w:numPr>
          <w:ilvl w:val="0"/>
          <w:numId w:val="10"/>
        </w:numPr>
        <w:jc w:val="both"/>
        <w:rPr>
          <w:rFonts w:ascii="Times New Roman" w:hAnsi="Times New Roman"/>
        </w:rPr>
      </w:pPr>
      <w:proofErr w:type="spellStart"/>
      <w:r w:rsidRPr="006F687B">
        <w:rPr>
          <w:rFonts w:ascii="Times New Roman" w:hAnsi="Times New Roman"/>
        </w:rPr>
        <w:t>SaMD</w:t>
      </w:r>
      <w:proofErr w:type="spellEnd"/>
      <w:r w:rsidRPr="006F687B">
        <w:rPr>
          <w:rFonts w:ascii="Times New Roman" w:hAnsi="Times New Roman"/>
        </w:rPr>
        <w:t xml:space="preserve"> </w:t>
      </w:r>
      <w:r w:rsidR="0089100A" w:rsidRPr="006F687B">
        <w:rPr>
          <w:rFonts w:ascii="Times New Roman" w:hAnsi="Times New Roman"/>
        </w:rPr>
        <w:t xml:space="preserve">may be used in combination (e.g., as a module) with other products including medical devices; </w:t>
      </w:r>
    </w:p>
    <w:p w14:paraId="06D8A1BC" w14:textId="77777777" w:rsidR="0089100A" w:rsidRPr="006F687B" w:rsidRDefault="00C43645" w:rsidP="00E72CDA">
      <w:pPr>
        <w:pStyle w:val="Listenabsatz"/>
        <w:numPr>
          <w:ilvl w:val="0"/>
          <w:numId w:val="10"/>
        </w:numPr>
        <w:jc w:val="both"/>
        <w:rPr>
          <w:rFonts w:ascii="Times New Roman" w:hAnsi="Times New Roman"/>
        </w:rPr>
      </w:pPr>
      <w:proofErr w:type="spellStart"/>
      <w:r w:rsidRPr="006F687B">
        <w:rPr>
          <w:rFonts w:ascii="Times New Roman" w:hAnsi="Times New Roman"/>
        </w:rPr>
        <w:t>SaMD</w:t>
      </w:r>
      <w:proofErr w:type="spellEnd"/>
      <w:r w:rsidRPr="006F687B">
        <w:rPr>
          <w:rFonts w:ascii="Times New Roman" w:hAnsi="Times New Roman"/>
        </w:rPr>
        <w:t xml:space="preserve"> </w:t>
      </w:r>
      <w:r w:rsidR="0089100A" w:rsidRPr="006F687B">
        <w:rPr>
          <w:rFonts w:ascii="Times New Roman" w:hAnsi="Times New Roman"/>
        </w:rPr>
        <w:t xml:space="preserve">may be interfaced with other medical devices, including hardware medical devices and other </w:t>
      </w:r>
      <w:proofErr w:type="spellStart"/>
      <w:r w:rsidR="0089100A" w:rsidRPr="006F687B">
        <w:rPr>
          <w:rFonts w:ascii="Times New Roman" w:hAnsi="Times New Roman"/>
        </w:rPr>
        <w:t>SaMD</w:t>
      </w:r>
      <w:proofErr w:type="spellEnd"/>
      <w:r w:rsidR="0089100A" w:rsidRPr="006F687B">
        <w:rPr>
          <w:rFonts w:ascii="Times New Roman" w:hAnsi="Times New Roman"/>
        </w:rPr>
        <w:t xml:space="preserve"> software, as well as general purpose software</w:t>
      </w:r>
    </w:p>
    <w:p w14:paraId="3FC1532F" w14:textId="77777777" w:rsidR="00982592" w:rsidRPr="006F687B" w:rsidRDefault="00982592" w:rsidP="00E72CDA">
      <w:pPr>
        <w:pStyle w:val="Listenabsatz"/>
        <w:numPr>
          <w:ilvl w:val="0"/>
          <w:numId w:val="10"/>
        </w:numPr>
        <w:jc w:val="both"/>
        <w:rPr>
          <w:rFonts w:ascii="Times New Roman" w:hAnsi="Times New Roman"/>
        </w:rPr>
      </w:pPr>
      <w:bookmarkStart w:id="6" w:name="_Toc356123387"/>
      <w:bookmarkStart w:id="7" w:name="_Toc356123531"/>
      <w:r w:rsidRPr="006F687B">
        <w:rPr>
          <w:rFonts w:ascii="Times New Roman" w:hAnsi="Times New Roman"/>
        </w:rPr>
        <w:t xml:space="preserve">Mobile apps that meet the definition above are considered </w:t>
      </w:r>
      <w:proofErr w:type="spellStart"/>
      <w:r w:rsidRPr="006F687B">
        <w:rPr>
          <w:rFonts w:ascii="Times New Roman" w:hAnsi="Times New Roman"/>
        </w:rPr>
        <w:t>SaMD</w:t>
      </w:r>
      <w:proofErr w:type="spellEnd"/>
      <w:r w:rsidRPr="006F687B">
        <w:rPr>
          <w:rFonts w:ascii="Times New Roman" w:hAnsi="Times New Roman"/>
        </w:rPr>
        <w:t>.</w:t>
      </w:r>
    </w:p>
    <w:p w14:paraId="76A0FA27" w14:textId="77777777" w:rsidR="002F4B33" w:rsidRPr="006F687B" w:rsidRDefault="002F4B33" w:rsidP="00E72CDA">
      <w:pPr>
        <w:pStyle w:val="berschrift2"/>
        <w:jc w:val="both"/>
      </w:pPr>
      <w:bookmarkStart w:id="8" w:name="_Toc372534049"/>
      <w:r w:rsidRPr="006F687B">
        <w:t>Medical purpose</w:t>
      </w:r>
      <w:bookmarkEnd w:id="8"/>
      <w:r w:rsidRPr="006F687B">
        <w:t xml:space="preserve"> </w:t>
      </w:r>
      <w:bookmarkEnd w:id="6"/>
      <w:bookmarkEnd w:id="7"/>
    </w:p>
    <w:p w14:paraId="18A9A055" w14:textId="77777777" w:rsidR="002F4B33" w:rsidRPr="006F687B" w:rsidRDefault="001D4061" w:rsidP="00E72CDA">
      <w:pPr>
        <w:jc w:val="both"/>
      </w:pPr>
      <w:r w:rsidRPr="006F687B">
        <w:t>The following two terms as defined in GHTF/SG1/N71:20</w:t>
      </w:r>
      <w:r w:rsidRPr="006F687B">
        <w:rPr>
          <w:lang w:eastAsia="ja-JP"/>
        </w:rPr>
        <w:t>12 (</w:t>
      </w:r>
      <w:r w:rsidRPr="006F687B">
        <w:rPr>
          <w:i/>
          <w:lang w:eastAsia="ja-JP"/>
        </w:rPr>
        <w:t>italicized below</w:t>
      </w:r>
      <w:r w:rsidRPr="006F687B">
        <w:rPr>
          <w:lang w:eastAsia="ja-JP"/>
        </w:rPr>
        <w:t xml:space="preserve">) </w:t>
      </w:r>
      <w:r w:rsidRPr="006F687B">
        <w:t xml:space="preserve">identify medical purpose applicable to </w:t>
      </w:r>
      <w:proofErr w:type="spellStart"/>
      <w:r w:rsidRPr="006F687B">
        <w:t>SaMD</w:t>
      </w:r>
      <w:proofErr w:type="spellEnd"/>
      <w:r w:rsidR="002F4B33" w:rsidRPr="006F687B">
        <w:t>:</w:t>
      </w:r>
    </w:p>
    <w:p w14:paraId="3E78A197" w14:textId="77777777" w:rsidR="00AC79C6" w:rsidRPr="006F687B" w:rsidRDefault="00AC79C6" w:rsidP="00E72CDA">
      <w:pPr>
        <w:jc w:val="both"/>
      </w:pPr>
    </w:p>
    <w:p w14:paraId="34DBE6FD" w14:textId="77777777" w:rsidR="00D67992" w:rsidRPr="006F687B" w:rsidRDefault="00D67992" w:rsidP="00E72CDA">
      <w:pPr>
        <w:pStyle w:val="berschrift3"/>
        <w:jc w:val="both"/>
      </w:pPr>
      <w:bookmarkStart w:id="9" w:name="_Toc372534050"/>
      <w:r w:rsidRPr="006F687B">
        <w:t>Medical Device</w:t>
      </w:r>
      <w:bookmarkEnd w:id="9"/>
    </w:p>
    <w:p w14:paraId="7339362C" w14:textId="77777777" w:rsidR="00D67992" w:rsidRPr="006F687B" w:rsidRDefault="00D67992" w:rsidP="00E72CDA">
      <w:pPr>
        <w:jc w:val="both"/>
      </w:pPr>
    </w:p>
    <w:p w14:paraId="74E03403" w14:textId="77777777" w:rsidR="00AC79C6" w:rsidRPr="006F687B" w:rsidRDefault="00AC79C6" w:rsidP="00E72CDA">
      <w:pPr>
        <w:ind w:firstLine="567"/>
        <w:jc w:val="both"/>
        <w:rPr>
          <w:i/>
        </w:rPr>
      </w:pPr>
      <w:r w:rsidRPr="006F687B">
        <w:rPr>
          <w:i/>
        </w:rPr>
        <w:t>‘Medical device’ means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58384502" w14:textId="77777777"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spacing w:val="-3"/>
        </w:rPr>
        <w:t>diagnosis, prevention, monitoring, treatment or allevi</w:t>
      </w:r>
      <w:r w:rsidRPr="006F687B">
        <w:rPr>
          <w:i/>
          <w:spacing w:val="-3"/>
        </w:rPr>
        <w:softHyphen/>
        <w:t>ation of disease,</w:t>
      </w:r>
    </w:p>
    <w:p w14:paraId="01BC498D" w14:textId="77777777"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spacing w:val="-3"/>
        </w:rPr>
        <w:t>diag</w:t>
      </w:r>
      <w:r w:rsidRPr="006F687B">
        <w:rPr>
          <w:i/>
          <w:spacing w:val="-3"/>
        </w:rPr>
        <w:softHyphen/>
        <w:t>nosis, monitoring, treatment, alleviation of or com</w:t>
      </w:r>
      <w:r w:rsidRPr="006F687B">
        <w:rPr>
          <w:i/>
          <w:spacing w:val="-3"/>
        </w:rPr>
        <w:softHyphen/>
        <w:t>pensation for an injury,</w:t>
      </w:r>
    </w:p>
    <w:p w14:paraId="2F5E6850" w14:textId="77777777"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spacing w:val="-3"/>
        </w:rPr>
        <w:t>inves</w:t>
      </w:r>
      <w:r w:rsidRPr="006F687B">
        <w:rPr>
          <w:i/>
          <w:spacing w:val="-3"/>
        </w:rPr>
        <w:softHyphen/>
        <w:t>tigation, replacement, modification, or support of the anatomy or of a physiologi</w:t>
      </w:r>
      <w:r w:rsidRPr="006F687B">
        <w:rPr>
          <w:i/>
          <w:spacing w:val="-3"/>
        </w:rPr>
        <w:softHyphen/>
        <w:t>cal process,</w:t>
      </w:r>
    </w:p>
    <w:p w14:paraId="53D4807B" w14:textId="77777777"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spacing w:val="-3"/>
        </w:rPr>
        <w:t>supporting or sustaining life,</w:t>
      </w:r>
    </w:p>
    <w:p w14:paraId="1A51E11A" w14:textId="77777777"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spacing w:val="-3"/>
        </w:rPr>
        <w:t>con</w:t>
      </w:r>
      <w:r w:rsidRPr="006F687B">
        <w:rPr>
          <w:i/>
          <w:spacing w:val="-3"/>
        </w:rPr>
        <w:softHyphen/>
        <w:t>trol of conception,</w:t>
      </w:r>
    </w:p>
    <w:p w14:paraId="523563EF" w14:textId="77777777"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rPr>
        <w:lastRenderedPageBreak/>
        <w:t>disinfection of medical devices,</w:t>
      </w:r>
    </w:p>
    <w:p w14:paraId="65479838" w14:textId="77777777" w:rsidR="00AC79C6" w:rsidRPr="006F687B" w:rsidRDefault="00AC79C6" w:rsidP="00E72CDA">
      <w:pPr>
        <w:numPr>
          <w:ilvl w:val="0"/>
          <w:numId w:val="27"/>
        </w:numPr>
        <w:tabs>
          <w:tab w:val="clear" w:pos="644"/>
          <w:tab w:val="left" w:pos="-1440"/>
          <w:tab w:val="left" w:pos="-720"/>
          <w:tab w:val="num" w:pos="1418"/>
          <w:tab w:val="left" w:pos="4998"/>
          <w:tab w:val="left" w:pos="5040"/>
        </w:tabs>
        <w:spacing w:before="120" w:line="279" w:lineRule="exact"/>
        <w:ind w:left="1418" w:hanging="425"/>
        <w:jc w:val="both"/>
        <w:rPr>
          <w:i/>
          <w:spacing w:val="-3"/>
        </w:rPr>
      </w:pPr>
      <w:r w:rsidRPr="006F687B">
        <w:rPr>
          <w:i/>
        </w:rPr>
        <w:t xml:space="preserve">providing information by means of in vitro examination of specimens derived from the human body; </w:t>
      </w:r>
    </w:p>
    <w:p w14:paraId="06A798BB" w14:textId="77777777" w:rsidR="00AC79C6" w:rsidRPr="006F687B" w:rsidRDefault="00AC79C6" w:rsidP="00E72CDA">
      <w:pPr>
        <w:tabs>
          <w:tab w:val="left" w:pos="-1440"/>
          <w:tab w:val="left" w:pos="-720"/>
          <w:tab w:val="left" w:pos="4998"/>
          <w:tab w:val="left" w:pos="5040"/>
        </w:tabs>
        <w:spacing w:before="120" w:after="120" w:line="279" w:lineRule="exact"/>
        <w:jc w:val="both"/>
        <w:rPr>
          <w:i/>
          <w:spacing w:val="-3"/>
        </w:rPr>
      </w:pPr>
      <w:r w:rsidRPr="006F687B">
        <w:rPr>
          <w:i/>
          <w:color w:val="000000"/>
        </w:rPr>
        <w:t xml:space="preserve">and does </w:t>
      </w:r>
      <w:r w:rsidRPr="006F687B">
        <w:rPr>
          <w:i/>
          <w:spacing w:val="-3"/>
        </w:rPr>
        <w:t>not achieve its primary intended action by pharmaco</w:t>
      </w:r>
      <w:r w:rsidRPr="006F687B">
        <w:rPr>
          <w:i/>
          <w:spacing w:val="-3"/>
        </w:rPr>
        <w:softHyphen/>
        <w:t xml:space="preserve">logical, immunological or metabolic means, in or on the human body, but which may be assisted in its intended function by such means. </w:t>
      </w:r>
    </w:p>
    <w:p w14:paraId="669ADF20" w14:textId="77777777" w:rsidR="00AC79C6" w:rsidRPr="006F687B" w:rsidRDefault="00AC79C6" w:rsidP="00E72CDA">
      <w:pPr>
        <w:pStyle w:val="Kopfzeile"/>
        <w:tabs>
          <w:tab w:val="clear" w:pos="4320"/>
          <w:tab w:val="clear" w:pos="8640"/>
          <w:tab w:val="left" w:pos="-1440"/>
          <w:tab w:val="left" w:pos="-720"/>
          <w:tab w:val="left" w:pos="4998"/>
          <w:tab w:val="left" w:pos="5040"/>
        </w:tabs>
        <w:spacing w:before="120" w:line="279" w:lineRule="exact"/>
        <w:ind w:left="567"/>
        <w:jc w:val="both"/>
        <w:rPr>
          <w:i/>
        </w:rPr>
      </w:pPr>
      <w:r w:rsidRPr="006F687B">
        <w:rPr>
          <w:b/>
          <w:i/>
        </w:rPr>
        <w:t>Note:</w:t>
      </w:r>
      <w:r w:rsidRPr="006F687B">
        <w:rPr>
          <w:i/>
        </w:rPr>
        <w:t xml:space="preserve">  Products which may be considered to be medical devices in some jurisdictions but not in others include:</w:t>
      </w:r>
    </w:p>
    <w:p w14:paraId="5E6EBA5F" w14:textId="77777777" w:rsidR="00AC79C6" w:rsidRPr="006F687B" w:rsidRDefault="00AC79C6" w:rsidP="00E72CDA">
      <w:pPr>
        <w:pStyle w:val="Kopfzeile"/>
        <w:numPr>
          <w:ilvl w:val="0"/>
          <w:numId w:val="26"/>
        </w:numPr>
        <w:tabs>
          <w:tab w:val="clear" w:pos="1070"/>
          <w:tab w:val="num" w:pos="1418"/>
        </w:tabs>
        <w:spacing w:before="120"/>
        <w:ind w:left="1004" w:hanging="11"/>
        <w:jc w:val="both"/>
        <w:rPr>
          <w:i/>
        </w:rPr>
      </w:pPr>
      <w:r w:rsidRPr="006F687B">
        <w:rPr>
          <w:i/>
        </w:rPr>
        <w:t>disinfection substances,</w:t>
      </w:r>
    </w:p>
    <w:p w14:paraId="58F0AFFE" w14:textId="77777777" w:rsidR="00AC79C6" w:rsidRPr="006F687B" w:rsidRDefault="00AC79C6" w:rsidP="00E72CDA">
      <w:pPr>
        <w:pStyle w:val="Kopfzeile"/>
        <w:numPr>
          <w:ilvl w:val="0"/>
          <w:numId w:val="26"/>
        </w:numPr>
        <w:tabs>
          <w:tab w:val="clear" w:pos="1070"/>
          <w:tab w:val="num" w:pos="1418"/>
        </w:tabs>
        <w:spacing w:before="120"/>
        <w:ind w:left="1004" w:hanging="11"/>
        <w:jc w:val="both"/>
        <w:rPr>
          <w:i/>
        </w:rPr>
      </w:pPr>
      <w:r w:rsidRPr="006F687B">
        <w:rPr>
          <w:i/>
        </w:rPr>
        <w:t>aids for persons with disabilities,</w:t>
      </w:r>
    </w:p>
    <w:p w14:paraId="249C892E" w14:textId="77777777" w:rsidR="00AC79C6" w:rsidRPr="006F687B" w:rsidRDefault="00AC79C6" w:rsidP="00E72CDA">
      <w:pPr>
        <w:pStyle w:val="Kopfzeile"/>
        <w:numPr>
          <w:ilvl w:val="0"/>
          <w:numId w:val="26"/>
        </w:numPr>
        <w:tabs>
          <w:tab w:val="clear" w:pos="1070"/>
          <w:tab w:val="clear" w:pos="4320"/>
          <w:tab w:val="clear" w:pos="8640"/>
          <w:tab w:val="num" w:pos="1418"/>
        </w:tabs>
        <w:spacing w:before="120"/>
        <w:ind w:left="1004" w:hanging="11"/>
        <w:jc w:val="both"/>
        <w:rPr>
          <w:i/>
        </w:rPr>
      </w:pPr>
      <w:r w:rsidRPr="006F687B">
        <w:rPr>
          <w:i/>
        </w:rPr>
        <w:t>devices incorporating animal and/or human tissues,</w:t>
      </w:r>
    </w:p>
    <w:p w14:paraId="24475E63" w14:textId="77777777" w:rsidR="00AC79C6" w:rsidRPr="006F687B" w:rsidRDefault="00AC79C6" w:rsidP="00E72CDA">
      <w:pPr>
        <w:pStyle w:val="Kopfzeile"/>
        <w:numPr>
          <w:ilvl w:val="0"/>
          <w:numId w:val="26"/>
        </w:numPr>
        <w:tabs>
          <w:tab w:val="clear" w:pos="1070"/>
          <w:tab w:val="clear" w:pos="4320"/>
          <w:tab w:val="clear" w:pos="8640"/>
          <w:tab w:val="num" w:pos="1418"/>
        </w:tabs>
        <w:spacing w:before="120"/>
        <w:ind w:left="1004" w:hanging="11"/>
        <w:jc w:val="both"/>
        <w:rPr>
          <w:i/>
          <w:szCs w:val="24"/>
        </w:rPr>
      </w:pPr>
      <w:r w:rsidRPr="006F687B">
        <w:rPr>
          <w:i/>
          <w:szCs w:val="24"/>
        </w:rPr>
        <w:t>devices for.in-vitro fertilization or assisted reproduction technologies.</w:t>
      </w:r>
    </w:p>
    <w:p w14:paraId="60FCCA0A" w14:textId="77777777" w:rsidR="00D67992" w:rsidRPr="006F687B" w:rsidRDefault="00D67992" w:rsidP="00E72CDA">
      <w:pPr>
        <w:tabs>
          <w:tab w:val="left" w:pos="2552"/>
        </w:tabs>
        <w:spacing w:before="120" w:after="120"/>
        <w:ind w:firstLine="567"/>
        <w:jc w:val="both"/>
      </w:pPr>
      <w:bookmarkStart w:id="10" w:name="_Toc311237086"/>
    </w:p>
    <w:p w14:paraId="5CDFC5CF" w14:textId="77777777" w:rsidR="00D67992" w:rsidRPr="00BD42A6" w:rsidRDefault="00D67992" w:rsidP="00E72CDA">
      <w:pPr>
        <w:pStyle w:val="berschrift3"/>
        <w:jc w:val="both"/>
        <w:rPr>
          <w:lang w:val="it-IT"/>
        </w:rPr>
      </w:pPr>
      <w:bookmarkStart w:id="11" w:name="_Toc372534051"/>
      <w:r w:rsidRPr="00BD42A6">
        <w:rPr>
          <w:lang w:val="it-IT"/>
        </w:rPr>
        <w:t>In Vitro Diagnostic (IVD) medical device</w:t>
      </w:r>
      <w:bookmarkEnd w:id="11"/>
    </w:p>
    <w:p w14:paraId="0FB490C9" w14:textId="77777777" w:rsidR="00AC79C6" w:rsidRPr="006F687B" w:rsidRDefault="00D67992" w:rsidP="00E72CDA">
      <w:pPr>
        <w:tabs>
          <w:tab w:val="left" w:pos="2552"/>
        </w:tabs>
        <w:spacing w:before="120" w:after="120"/>
        <w:ind w:firstLine="567"/>
        <w:jc w:val="both"/>
        <w:rPr>
          <w:i/>
          <w:szCs w:val="24"/>
        </w:rPr>
      </w:pPr>
      <w:r w:rsidRPr="00BD42A6" w:rsidDel="00D67992">
        <w:rPr>
          <w:lang w:val="it-IT"/>
        </w:rPr>
        <w:t xml:space="preserve"> </w:t>
      </w:r>
      <w:bookmarkEnd w:id="10"/>
      <w:r w:rsidR="00AC79C6" w:rsidRPr="006F687B">
        <w:rPr>
          <w:i/>
          <w:szCs w:val="24"/>
        </w:rPr>
        <w:t>‘In Vitro Diagnostic (IVD)</w:t>
      </w:r>
      <w:r w:rsidR="00AC79C6" w:rsidRPr="006F687B">
        <w:rPr>
          <w:b/>
          <w:i/>
          <w:szCs w:val="24"/>
        </w:rPr>
        <w:t xml:space="preserve"> </w:t>
      </w:r>
      <w:r w:rsidR="00AC79C6" w:rsidRPr="006F687B">
        <w:rPr>
          <w:i/>
          <w:szCs w:val="24"/>
        </w:rPr>
        <w:t>medical device’ means a medical device, whether used alone or in combination, intended by the manufacturer for the in-vitro examination of specimens derived from the human body solely or principally to provide information for diagnostic, monitoring or compatibility purposes.</w:t>
      </w:r>
    </w:p>
    <w:p w14:paraId="1D2328CB" w14:textId="77777777" w:rsidR="00AC79C6" w:rsidRPr="006F687B" w:rsidRDefault="00AC79C6" w:rsidP="00E72CDA">
      <w:pPr>
        <w:tabs>
          <w:tab w:val="left" w:pos="2552"/>
        </w:tabs>
        <w:spacing w:before="120" w:after="120"/>
        <w:ind w:left="567"/>
        <w:jc w:val="both"/>
        <w:rPr>
          <w:i/>
          <w:color w:val="000000"/>
          <w:szCs w:val="24"/>
        </w:rPr>
      </w:pPr>
      <w:r w:rsidRPr="006F687B">
        <w:rPr>
          <w:b/>
          <w:i/>
          <w:szCs w:val="24"/>
        </w:rPr>
        <w:t>Note 1:</w:t>
      </w:r>
      <w:r w:rsidRPr="006F687B">
        <w:rPr>
          <w:i/>
          <w:szCs w:val="24"/>
        </w:rPr>
        <w:t xml:space="preserve">  IVD medical devices include reagents, calibrators, control materials, specimen receptacles, software, and related instruments or apparatus or other articles and are used, for example, for the following test purposes: </w:t>
      </w:r>
      <w:r w:rsidRPr="006F687B">
        <w:rPr>
          <w:i/>
          <w:color w:val="000000"/>
        </w:rPr>
        <w:t>diagnosis, aid to diagnosis, screening, monitoring, predisposition, prognosis, prediction, determination of physiological status.</w:t>
      </w:r>
      <w:r w:rsidRPr="006F687B">
        <w:rPr>
          <w:i/>
          <w:color w:val="000000"/>
          <w:szCs w:val="24"/>
        </w:rPr>
        <w:t xml:space="preserve"> </w:t>
      </w:r>
    </w:p>
    <w:p w14:paraId="68E0A8F1" w14:textId="77777777" w:rsidR="004059CD" w:rsidRPr="006F687B" w:rsidRDefault="00AC79C6" w:rsidP="00E72CDA">
      <w:pPr>
        <w:pStyle w:val="Textkrper-Zeileneinzug"/>
        <w:spacing w:before="120" w:after="120"/>
        <w:ind w:left="567" w:firstLine="0"/>
        <w:jc w:val="both"/>
        <w:rPr>
          <w:i/>
          <w:szCs w:val="24"/>
        </w:rPr>
      </w:pPr>
      <w:r w:rsidRPr="006F687B">
        <w:rPr>
          <w:b/>
          <w:i/>
          <w:szCs w:val="24"/>
        </w:rPr>
        <w:t>Note2:</w:t>
      </w:r>
      <w:r w:rsidRPr="006F687B">
        <w:rPr>
          <w:i/>
          <w:szCs w:val="24"/>
        </w:rPr>
        <w:t xml:space="preserve">  In some jurisdictions, certain IVD medical devices may be covered by other regulations.</w:t>
      </w:r>
    </w:p>
    <w:p w14:paraId="0DBE2468" w14:textId="77777777" w:rsidR="009617C1" w:rsidRPr="006F687B" w:rsidRDefault="009617C1" w:rsidP="00E72CDA">
      <w:pPr>
        <w:pStyle w:val="Textkrper-Zeileneinzug"/>
        <w:spacing w:before="120" w:after="120"/>
        <w:ind w:left="567" w:firstLine="0"/>
        <w:jc w:val="both"/>
      </w:pPr>
    </w:p>
    <w:p w14:paraId="5287711D" w14:textId="77777777" w:rsidR="006F1CF9" w:rsidRPr="006F687B" w:rsidRDefault="006F1CF9" w:rsidP="00E72CDA">
      <w:pPr>
        <w:jc w:val="both"/>
        <w:rPr>
          <w:u w:val="single"/>
        </w:rPr>
      </w:pPr>
    </w:p>
    <w:p w14:paraId="310B3C61" w14:textId="77777777" w:rsidR="002F4B33" w:rsidRPr="006F687B" w:rsidRDefault="004059CD" w:rsidP="00E72CDA">
      <w:pPr>
        <w:pStyle w:val="berschrift3"/>
        <w:jc w:val="both"/>
      </w:pPr>
      <w:bookmarkStart w:id="12" w:name="_Toc372534052"/>
      <w:r w:rsidRPr="006F687B">
        <w:t>Additional considerations f</w:t>
      </w:r>
      <w:r w:rsidR="002F4B33" w:rsidRPr="006F687B">
        <w:t xml:space="preserve">or </w:t>
      </w:r>
      <w:proofErr w:type="spellStart"/>
      <w:r w:rsidR="00EC47A4" w:rsidRPr="006F687B">
        <w:t>SaMD</w:t>
      </w:r>
      <w:bookmarkEnd w:id="12"/>
      <w:proofErr w:type="spellEnd"/>
      <w:r w:rsidRPr="006F687B">
        <w:t xml:space="preserve"> </w:t>
      </w:r>
    </w:p>
    <w:p w14:paraId="17181CB9" w14:textId="77777777" w:rsidR="003456C2" w:rsidRPr="006F687B" w:rsidRDefault="003456C2" w:rsidP="00E72CDA">
      <w:pPr>
        <w:jc w:val="both"/>
        <w:rPr>
          <w:lang w:val="en-GB"/>
        </w:rPr>
      </w:pPr>
    </w:p>
    <w:p w14:paraId="1312A3A0" w14:textId="77777777" w:rsidR="003456C2" w:rsidRPr="006F687B" w:rsidRDefault="003456C2" w:rsidP="00E72CDA">
      <w:pPr>
        <w:jc w:val="both"/>
        <w:rPr>
          <w:lang w:val="en-GB"/>
        </w:rPr>
      </w:pPr>
      <w:proofErr w:type="spellStart"/>
      <w:r w:rsidRPr="006F687B">
        <w:rPr>
          <w:lang w:val="en-GB"/>
        </w:rPr>
        <w:t>SaMD</w:t>
      </w:r>
      <w:proofErr w:type="spellEnd"/>
      <w:r w:rsidRPr="006F687B">
        <w:rPr>
          <w:lang w:val="en-GB"/>
        </w:rPr>
        <w:t xml:space="preserve"> may also:</w:t>
      </w:r>
    </w:p>
    <w:p w14:paraId="4D1BF05D" w14:textId="77777777" w:rsidR="002F4B33" w:rsidRPr="006F687B" w:rsidRDefault="004059CD" w:rsidP="00E72CDA">
      <w:pPr>
        <w:numPr>
          <w:ilvl w:val="0"/>
          <w:numId w:val="19"/>
        </w:numPr>
        <w:ind w:left="1170" w:hanging="450"/>
        <w:jc w:val="both"/>
        <w:rPr>
          <w:lang w:val="en-GB"/>
        </w:rPr>
      </w:pPr>
      <w:r w:rsidRPr="006F687B">
        <w:t>p</w:t>
      </w:r>
      <w:r w:rsidR="00891F15" w:rsidRPr="006F687B">
        <w:t>rovide means and suggestions for mitigation of a disease</w:t>
      </w:r>
      <w:r w:rsidR="003456C2" w:rsidRPr="006F687B">
        <w:rPr>
          <w:lang w:val="en-GB"/>
        </w:rPr>
        <w:t>;</w:t>
      </w:r>
      <w:r w:rsidR="002F4B33" w:rsidRPr="006F687B">
        <w:rPr>
          <w:lang w:val="en-GB"/>
        </w:rPr>
        <w:t xml:space="preserve"> </w:t>
      </w:r>
    </w:p>
    <w:p w14:paraId="43E10550" w14:textId="77777777" w:rsidR="002F4B33" w:rsidRPr="006F687B" w:rsidRDefault="002F4B33" w:rsidP="00E72CDA">
      <w:pPr>
        <w:numPr>
          <w:ilvl w:val="0"/>
          <w:numId w:val="19"/>
        </w:numPr>
        <w:ind w:left="1170" w:hanging="450"/>
        <w:jc w:val="both"/>
        <w:rPr>
          <w:lang w:val="en-GB"/>
        </w:rPr>
      </w:pPr>
      <w:r w:rsidRPr="006F687B">
        <w:rPr>
          <w:lang w:val="en-GB"/>
        </w:rPr>
        <w:t>provide information for determining compatibility, detecting, diagnosing, monitoring or treating physiological conditions, states of health, illnesses or congenital deformities</w:t>
      </w:r>
      <w:r w:rsidR="003456C2" w:rsidRPr="006F687B">
        <w:t>;</w:t>
      </w:r>
    </w:p>
    <w:p w14:paraId="2A95ACA0" w14:textId="77777777" w:rsidR="002F4B33" w:rsidRPr="006F687B" w:rsidRDefault="003456C2" w:rsidP="00E72CDA">
      <w:pPr>
        <w:numPr>
          <w:ilvl w:val="0"/>
          <w:numId w:val="19"/>
        </w:numPr>
        <w:ind w:left="1170" w:hanging="450"/>
        <w:jc w:val="both"/>
        <w:rPr>
          <w:lang w:val="en-GB"/>
        </w:rPr>
      </w:pPr>
      <w:r w:rsidRPr="006F687B">
        <w:t xml:space="preserve">be an </w:t>
      </w:r>
      <w:r w:rsidR="00891F15" w:rsidRPr="006F687B">
        <w:t>aid to diagnosis, screening, monitoring, determination of predisposition</w:t>
      </w:r>
      <w:r w:rsidRPr="006F687B">
        <w:t>;</w:t>
      </w:r>
      <w:r w:rsidR="00891F15" w:rsidRPr="006F687B">
        <w:t xml:space="preserve"> prognosis, prediction, determination of physiological status</w:t>
      </w:r>
      <w:r w:rsidRPr="006F687B">
        <w:t>.</w:t>
      </w:r>
    </w:p>
    <w:p w14:paraId="4B0C3271" w14:textId="77777777" w:rsidR="00085CDF" w:rsidRPr="006F687B" w:rsidRDefault="00085CDF" w:rsidP="00E72CDA">
      <w:pPr>
        <w:jc w:val="both"/>
        <w:rPr>
          <w:u w:val="single"/>
        </w:rPr>
      </w:pPr>
    </w:p>
    <w:p w14:paraId="2DF7FB5C" w14:textId="77777777" w:rsidR="00D74F14" w:rsidRPr="006F687B" w:rsidRDefault="00D74F14" w:rsidP="00E72CDA">
      <w:pPr>
        <w:jc w:val="both"/>
        <w:rPr>
          <w:b/>
        </w:rPr>
      </w:pPr>
      <w:r w:rsidRPr="006F687B">
        <w:br w:type="page"/>
      </w:r>
    </w:p>
    <w:p w14:paraId="1D72B7E3" w14:textId="77777777" w:rsidR="00697C7A" w:rsidRPr="006F687B" w:rsidRDefault="00EB6972" w:rsidP="00DC7342">
      <w:pPr>
        <w:pStyle w:val="berschrift2"/>
        <w:jc w:val="both"/>
      </w:pPr>
      <w:bookmarkStart w:id="13" w:name="_Toc372534053"/>
      <w:proofErr w:type="spellStart"/>
      <w:r w:rsidRPr="006F687B">
        <w:lastRenderedPageBreak/>
        <w:t>SaMD</w:t>
      </w:r>
      <w:proofErr w:type="spellEnd"/>
      <w:r w:rsidRPr="006F687B">
        <w:t xml:space="preserve"> </w:t>
      </w:r>
      <w:r w:rsidR="00697C7A" w:rsidRPr="006F687B">
        <w:t>Changes</w:t>
      </w:r>
      <w:bookmarkEnd w:id="13"/>
    </w:p>
    <w:p w14:paraId="55055389" w14:textId="77777777" w:rsidR="00EB6972" w:rsidRPr="006F687B" w:rsidRDefault="00EB6972" w:rsidP="00E72CDA">
      <w:pPr>
        <w:jc w:val="both"/>
        <w:rPr>
          <w:bCs/>
          <w:color w:val="000000" w:themeColor="text1"/>
          <w:szCs w:val="24"/>
        </w:rPr>
      </w:pPr>
      <w:proofErr w:type="spellStart"/>
      <w:r w:rsidRPr="006F687B">
        <w:rPr>
          <w:color w:val="000000" w:themeColor="text1"/>
          <w:szCs w:val="24"/>
        </w:rPr>
        <w:t>SaMD</w:t>
      </w:r>
      <w:proofErr w:type="spellEnd"/>
      <w:r w:rsidR="000B74B0" w:rsidRPr="006F687B">
        <w:rPr>
          <w:color w:val="000000" w:themeColor="text1"/>
          <w:szCs w:val="24"/>
        </w:rPr>
        <w:t xml:space="preserve"> </w:t>
      </w:r>
      <w:r w:rsidRPr="006F687B">
        <w:rPr>
          <w:color w:val="000000" w:themeColor="text1"/>
          <w:szCs w:val="24"/>
        </w:rPr>
        <w:t>C</w:t>
      </w:r>
      <w:r w:rsidR="000B74B0" w:rsidRPr="006F687B">
        <w:rPr>
          <w:color w:val="000000" w:themeColor="text1"/>
          <w:szCs w:val="24"/>
        </w:rPr>
        <w:t>hange</w:t>
      </w:r>
      <w:r w:rsidRPr="006F687B">
        <w:rPr>
          <w:color w:val="000000" w:themeColor="text1"/>
          <w:szCs w:val="24"/>
        </w:rPr>
        <w:t>s</w:t>
      </w:r>
      <w:r w:rsidR="000B74B0" w:rsidRPr="006F687B">
        <w:rPr>
          <w:color w:val="000000" w:themeColor="text1"/>
          <w:szCs w:val="24"/>
        </w:rPr>
        <w:t xml:space="preserve"> </w:t>
      </w:r>
      <w:r w:rsidR="005F2C1B" w:rsidRPr="006F687B">
        <w:rPr>
          <w:color w:val="000000" w:themeColor="text1"/>
          <w:szCs w:val="24"/>
        </w:rPr>
        <w:t>refer to</w:t>
      </w:r>
      <w:r w:rsidR="00F27110" w:rsidRPr="006F687B">
        <w:rPr>
          <w:color w:val="000000" w:themeColor="text1"/>
          <w:szCs w:val="24"/>
        </w:rPr>
        <w:t xml:space="preserve"> </w:t>
      </w:r>
      <w:r w:rsidR="000B74B0" w:rsidRPr="006F687B">
        <w:rPr>
          <w:color w:val="000000" w:themeColor="text1"/>
          <w:szCs w:val="24"/>
        </w:rPr>
        <w:t>any modification</w:t>
      </w:r>
      <w:r w:rsidR="005F2C1B" w:rsidRPr="006F687B">
        <w:rPr>
          <w:color w:val="000000" w:themeColor="text1"/>
          <w:szCs w:val="24"/>
        </w:rPr>
        <w:t>s</w:t>
      </w:r>
      <w:r w:rsidR="000B74B0" w:rsidRPr="006F687B">
        <w:rPr>
          <w:color w:val="000000" w:themeColor="text1"/>
          <w:szCs w:val="24"/>
        </w:rPr>
        <w:t xml:space="preserve"> </w:t>
      </w:r>
      <w:r w:rsidR="005F2C1B" w:rsidRPr="006F687B">
        <w:rPr>
          <w:color w:val="000000" w:themeColor="text1"/>
          <w:szCs w:val="24"/>
        </w:rPr>
        <w:t>made throughout</w:t>
      </w:r>
      <w:r w:rsidR="000B74B0" w:rsidRPr="006F687B">
        <w:rPr>
          <w:color w:val="000000" w:themeColor="text1"/>
          <w:szCs w:val="24"/>
        </w:rPr>
        <w:t xml:space="preserve"> the lifecycle of the </w:t>
      </w:r>
      <w:proofErr w:type="spellStart"/>
      <w:r w:rsidR="00F27110" w:rsidRPr="006F687B">
        <w:rPr>
          <w:color w:val="000000" w:themeColor="text1"/>
          <w:szCs w:val="24"/>
        </w:rPr>
        <w:t>SaMD</w:t>
      </w:r>
      <w:proofErr w:type="spellEnd"/>
      <w:r w:rsidR="00F27110" w:rsidRPr="006F687B">
        <w:rPr>
          <w:color w:val="000000" w:themeColor="text1"/>
          <w:szCs w:val="24"/>
        </w:rPr>
        <w:t xml:space="preserve"> </w:t>
      </w:r>
      <w:r w:rsidR="000B74B0" w:rsidRPr="006F687B">
        <w:rPr>
          <w:color w:val="000000" w:themeColor="text1"/>
          <w:szCs w:val="24"/>
        </w:rPr>
        <w:t>including the maintenance phase.</w:t>
      </w:r>
      <w:r w:rsidR="00374D5B" w:rsidRPr="006F687B">
        <w:rPr>
          <w:color w:val="000000" w:themeColor="text1"/>
          <w:szCs w:val="24"/>
        </w:rPr>
        <w:t xml:space="preserve"> </w:t>
      </w:r>
    </w:p>
    <w:p w14:paraId="486280F7" w14:textId="77777777" w:rsidR="00EB6972" w:rsidRPr="006F687B" w:rsidRDefault="00EB6972" w:rsidP="00E72CDA">
      <w:pPr>
        <w:jc w:val="both"/>
        <w:rPr>
          <w:bCs/>
          <w:color w:val="000000" w:themeColor="text1"/>
          <w:szCs w:val="24"/>
        </w:rPr>
      </w:pPr>
    </w:p>
    <w:p w14:paraId="05FA678A" w14:textId="77777777" w:rsidR="009617C1" w:rsidRPr="006F687B" w:rsidRDefault="00EB6972" w:rsidP="00E72CDA">
      <w:pPr>
        <w:jc w:val="both"/>
        <w:rPr>
          <w:b/>
          <w:color w:val="000000" w:themeColor="text1"/>
          <w:szCs w:val="24"/>
        </w:rPr>
      </w:pPr>
      <w:r w:rsidRPr="006F687B">
        <w:rPr>
          <w:bCs/>
          <w:color w:val="000000" w:themeColor="text1"/>
          <w:szCs w:val="24"/>
        </w:rPr>
        <w:t>Software m</w:t>
      </w:r>
      <w:r w:rsidR="000B74B0" w:rsidRPr="006F687B">
        <w:rPr>
          <w:bCs/>
          <w:color w:val="000000" w:themeColor="text1"/>
          <w:szCs w:val="24"/>
        </w:rPr>
        <w:t>aintenance</w:t>
      </w:r>
      <w:r w:rsidR="00906FCB" w:rsidRPr="006F687B">
        <w:rPr>
          <w:rStyle w:val="Funotenzeichen"/>
          <w:color w:val="000000" w:themeColor="text1"/>
          <w:szCs w:val="24"/>
        </w:rPr>
        <w:footnoteReference w:id="4"/>
      </w:r>
      <w:r w:rsidR="000B74B0" w:rsidRPr="006F687B">
        <w:rPr>
          <w:color w:val="000000" w:themeColor="text1"/>
          <w:szCs w:val="24"/>
        </w:rPr>
        <w:t xml:space="preserve"> </w:t>
      </w:r>
      <w:r w:rsidR="00374D5B" w:rsidRPr="006F687B">
        <w:rPr>
          <w:color w:val="000000" w:themeColor="text1"/>
          <w:szCs w:val="24"/>
        </w:rPr>
        <w:t xml:space="preserve">can </w:t>
      </w:r>
      <w:r w:rsidRPr="006F687B">
        <w:rPr>
          <w:color w:val="000000" w:themeColor="text1"/>
          <w:szCs w:val="24"/>
        </w:rPr>
        <w:t>include </w:t>
      </w:r>
      <w:r w:rsidR="000B74B0" w:rsidRPr="006F687B">
        <w:rPr>
          <w:color w:val="000000" w:themeColor="text1"/>
          <w:szCs w:val="24"/>
        </w:rPr>
        <w:t>adaptive (e.g. keep</w:t>
      </w:r>
      <w:r w:rsidR="00D67992" w:rsidRPr="006F687B">
        <w:rPr>
          <w:color w:val="000000" w:themeColor="text1"/>
          <w:szCs w:val="24"/>
        </w:rPr>
        <w:t>s</w:t>
      </w:r>
      <w:r w:rsidR="000B74B0" w:rsidRPr="006F687B">
        <w:rPr>
          <w:color w:val="000000" w:themeColor="text1"/>
          <w:szCs w:val="24"/>
        </w:rPr>
        <w:t xml:space="preserve"> pace with the changing environment), </w:t>
      </w:r>
      <w:r w:rsidR="006A3110">
        <w:rPr>
          <w:color w:val="000000" w:themeColor="text1"/>
          <w:szCs w:val="24"/>
        </w:rPr>
        <w:t xml:space="preserve">perfective (e.g. </w:t>
      </w:r>
      <w:r w:rsidR="006A3110" w:rsidRPr="006A3110">
        <w:rPr>
          <w:color w:val="000000" w:themeColor="text1"/>
          <w:szCs w:val="24"/>
        </w:rPr>
        <w:t>recoding to improve software performance</w:t>
      </w:r>
      <w:r w:rsidR="006A3110">
        <w:rPr>
          <w:color w:val="000000" w:themeColor="text1"/>
          <w:szCs w:val="24"/>
        </w:rPr>
        <w:t xml:space="preserve">), </w:t>
      </w:r>
      <w:r w:rsidR="000B74B0" w:rsidRPr="006F687B">
        <w:rPr>
          <w:color w:val="000000" w:themeColor="text1"/>
          <w:szCs w:val="24"/>
        </w:rPr>
        <w:t>corrective (e.g. correct</w:t>
      </w:r>
      <w:r w:rsidR="00D67992" w:rsidRPr="006F687B">
        <w:rPr>
          <w:color w:val="000000" w:themeColor="text1"/>
          <w:szCs w:val="24"/>
        </w:rPr>
        <w:t>s</w:t>
      </w:r>
      <w:r w:rsidR="000B74B0" w:rsidRPr="006F687B">
        <w:rPr>
          <w:color w:val="000000" w:themeColor="text1"/>
          <w:szCs w:val="24"/>
        </w:rPr>
        <w:t xml:space="preserve"> discovered problems), </w:t>
      </w:r>
      <w:r w:rsidR="006A3110">
        <w:rPr>
          <w:color w:val="000000" w:themeColor="text1"/>
          <w:szCs w:val="24"/>
        </w:rPr>
        <w:t>or</w:t>
      </w:r>
      <w:r w:rsidR="006A3110" w:rsidRPr="006F687B">
        <w:rPr>
          <w:color w:val="000000" w:themeColor="text1"/>
          <w:szCs w:val="24"/>
        </w:rPr>
        <w:t xml:space="preserve"> </w:t>
      </w:r>
      <w:r w:rsidR="000B74B0" w:rsidRPr="006F687B">
        <w:rPr>
          <w:color w:val="000000" w:themeColor="text1"/>
          <w:szCs w:val="24"/>
        </w:rPr>
        <w:t>preventive (e.g. correct</w:t>
      </w:r>
      <w:r w:rsidR="00D67992" w:rsidRPr="006F687B">
        <w:rPr>
          <w:color w:val="000000" w:themeColor="text1"/>
          <w:szCs w:val="24"/>
        </w:rPr>
        <w:t>s</w:t>
      </w:r>
      <w:r w:rsidR="000B74B0" w:rsidRPr="006F687B">
        <w:rPr>
          <w:color w:val="000000" w:themeColor="text1"/>
          <w:szCs w:val="24"/>
        </w:rPr>
        <w:t xml:space="preserve"> latent faults in the software product before they become operational faults).</w:t>
      </w:r>
      <w:r w:rsidR="009617C1" w:rsidRPr="006F687B" w:rsidDel="009617C1">
        <w:rPr>
          <w:b/>
          <w:color w:val="000000" w:themeColor="text1"/>
          <w:szCs w:val="24"/>
        </w:rPr>
        <w:t xml:space="preserve"> </w:t>
      </w:r>
    </w:p>
    <w:p w14:paraId="7262CA82" w14:textId="77777777" w:rsidR="009617C1" w:rsidRPr="006F687B" w:rsidRDefault="009617C1" w:rsidP="00E72CDA">
      <w:pPr>
        <w:jc w:val="both"/>
        <w:rPr>
          <w:b/>
          <w:color w:val="000000" w:themeColor="text1"/>
          <w:szCs w:val="24"/>
        </w:rPr>
      </w:pPr>
    </w:p>
    <w:p w14:paraId="52FFD1F7" w14:textId="77777777" w:rsidR="000B74B0" w:rsidRPr="006F687B" w:rsidRDefault="00F27110" w:rsidP="00E72CDA">
      <w:pPr>
        <w:jc w:val="both"/>
        <w:rPr>
          <w:color w:val="000000" w:themeColor="text1"/>
          <w:szCs w:val="24"/>
        </w:rPr>
      </w:pPr>
      <w:r w:rsidRPr="006F687B">
        <w:rPr>
          <w:color w:val="000000" w:themeColor="text1"/>
          <w:szCs w:val="24"/>
        </w:rPr>
        <w:t xml:space="preserve">Examples </w:t>
      </w:r>
      <w:r w:rsidR="006F41FD" w:rsidRPr="006F687B">
        <w:rPr>
          <w:color w:val="000000" w:themeColor="text1"/>
          <w:szCs w:val="24"/>
        </w:rPr>
        <w:t xml:space="preserve">of </w:t>
      </w:r>
      <w:proofErr w:type="spellStart"/>
      <w:r w:rsidR="006F41FD" w:rsidRPr="006F687B">
        <w:rPr>
          <w:color w:val="000000" w:themeColor="text1"/>
          <w:szCs w:val="24"/>
        </w:rPr>
        <w:t>SaMD</w:t>
      </w:r>
      <w:proofErr w:type="spellEnd"/>
      <w:r w:rsidR="006F41FD" w:rsidRPr="006F687B">
        <w:rPr>
          <w:color w:val="000000" w:themeColor="text1"/>
          <w:szCs w:val="24"/>
        </w:rPr>
        <w:t xml:space="preserve"> changes </w:t>
      </w:r>
      <w:r w:rsidRPr="006F687B">
        <w:rPr>
          <w:color w:val="000000" w:themeColor="text1"/>
          <w:szCs w:val="24"/>
        </w:rPr>
        <w:t>include</w:t>
      </w:r>
      <w:r w:rsidR="006F41FD" w:rsidRPr="006F687B">
        <w:rPr>
          <w:color w:val="000000" w:themeColor="text1"/>
          <w:szCs w:val="24"/>
        </w:rPr>
        <w:t>, but are not limited to,</w:t>
      </w:r>
      <w:r w:rsidR="000B74B0" w:rsidRPr="006F687B">
        <w:rPr>
          <w:color w:val="000000" w:themeColor="text1"/>
          <w:szCs w:val="24"/>
        </w:rPr>
        <w:t xml:space="preserve"> defect fixes</w:t>
      </w:r>
      <w:r w:rsidR="006F41FD" w:rsidRPr="006F687B">
        <w:rPr>
          <w:color w:val="000000" w:themeColor="text1"/>
          <w:szCs w:val="24"/>
        </w:rPr>
        <w:t xml:space="preserve">; </w:t>
      </w:r>
      <w:r w:rsidR="000B74B0" w:rsidRPr="006F687B">
        <w:rPr>
          <w:color w:val="000000" w:themeColor="text1"/>
          <w:szCs w:val="24"/>
        </w:rPr>
        <w:t>aesthetic</w:t>
      </w:r>
      <w:r w:rsidR="006F41FD" w:rsidRPr="006F687B">
        <w:rPr>
          <w:color w:val="000000" w:themeColor="text1"/>
          <w:szCs w:val="24"/>
        </w:rPr>
        <w:t xml:space="preserve">, performance or </w:t>
      </w:r>
      <w:r w:rsidR="000B74B0" w:rsidRPr="006F687B">
        <w:rPr>
          <w:color w:val="000000" w:themeColor="text1"/>
          <w:szCs w:val="24"/>
        </w:rPr>
        <w:t>usability enhancements</w:t>
      </w:r>
      <w:r w:rsidR="006F41FD" w:rsidRPr="006F687B">
        <w:rPr>
          <w:color w:val="000000" w:themeColor="text1"/>
          <w:szCs w:val="24"/>
        </w:rPr>
        <w:t>; and</w:t>
      </w:r>
      <w:r w:rsidR="000B74B0" w:rsidRPr="006F687B">
        <w:rPr>
          <w:color w:val="000000" w:themeColor="text1"/>
          <w:szCs w:val="24"/>
        </w:rPr>
        <w:t xml:space="preserve"> security patches</w:t>
      </w:r>
      <w:r w:rsidR="00EB6972" w:rsidRPr="006F687B">
        <w:rPr>
          <w:color w:val="000000" w:themeColor="text1"/>
          <w:szCs w:val="24"/>
        </w:rPr>
        <w:t>.</w:t>
      </w:r>
    </w:p>
    <w:p w14:paraId="3B26CA92" w14:textId="77777777" w:rsidR="000B74B0" w:rsidRPr="006F687B" w:rsidRDefault="000B74B0" w:rsidP="00E72CDA">
      <w:pPr>
        <w:jc w:val="both"/>
      </w:pPr>
    </w:p>
    <w:p w14:paraId="5A3614B6" w14:textId="77777777" w:rsidR="002F4B33" w:rsidRPr="006F687B" w:rsidRDefault="00CC2B5E" w:rsidP="00E72CDA">
      <w:pPr>
        <w:pStyle w:val="berschrift2"/>
        <w:jc w:val="both"/>
      </w:pPr>
      <w:bookmarkStart w:id="14" w:name="_msocom_1"/>
      <w:bookmarkStart w:id="15" w:name="_Toc356123385"/>
      <w:bookmarkStart w:id="16" w:name="_Toc356123529"/>
      <w:bookmarkStart w:id="17" w:name="_Toc372534054"/>
      <w:bookmarkEnd w:id="14"/>
      <w:proofErr w:type="spellStart"/>
      <w:r w:rsidRPr="006F687B">
        <w:t>SaMD</w:t>
      </w:r>
      <w:proofErr w:type="spellEnd"/>
      <w:r w:rsidR="002F4B33" w:rsidRPr="006F687B">
        <w:t xml:space="preserve"> </w:t>
      </w:r>
      <w:bookmarkEnd w:id="15"/>
      <w:bookmarkEnd w:id="16"/>
      <w:r w:rsidR="00AD110A">
        <w:t>M</w:t>
      </w:r>
      <w:r w:rsidR="00AD110A" w:rsidRPr="006F687B">
        <w:t>anufacturer</w:t>
      </w:r>
      <w:bookmarkEnd w:id="17"/>
    </w:p>
    <w:p w14:paraId="67C56381" w14:textId="77777777" w:rsidR="006F41FD" w:rsidRPr="006F687B" w:rsidRDefault="006F41FD" w:rsidP="00E72CDA">
      <w:pPr>
        <w:jc w:val="both"/>
        <w:rPr>
          <w:lang w:eastAsia="ja-JP"/>
        </w:rPr>
      </w:pPr>
      <w:bookmarkStart w:id="18" w:name="_Toc356123386"/>
      <w:bookmarkStart w:id="19" w:name="_Toc356123530"/>
      <w:r w:rsidRPr="006F687B">
        <w:rPr>
          <w:lang w:eastAsia="ja-JP"/>
        </w:rPr>
        <w:t xml:space="preserve">For </w:t>
      </w:r>
      <w:proofErr w:type="spellStart"/>
      <w:r w:rsidRPr="006F687B">
        <w:rPr>
          <w:lang w:eastAsia="ja-JP"/>
        </w:rPr>
        <w:t>SaMD</w:t>
      </w:r>
      <w:proofErr w:type="spellEnd"/>
      <w:r w:rsidRPr="006F687B">
        <w:rPr>
          <w:lang w:eastAsia="ja-JP"/>
        </w:rPr>
        <w:t xml:space="preserve"> manufacturer</w:t>
      </w:r>
      <w:r w:rsidRPr="006F687B">
        <w:rPr>
          <w:szCs w:val="24"/>
          <w:lang w:val="en-GB"/>
        </w:rPr>
        <w:t xml:space="preserve"> the definition</w:t>
      </w:r>
      <w:r w:rsidRPr="006F687B">
        <w:t xml:space="preserve"> in GHTF/SG1/N55:2009 </w:t>
      </w:r>
      <w:r w:rsidRPr="006F687B">
        <w:rPr>
          <w:lang w:eastAsia="ja-JP"/>
        </w:rPr>
        <w:t>applies:</w:t>
      </w:r>
    </w:p>
    <w:p w14:paraId="1A874074" w14:textId="77777777" w:rsidR="006F41FD" w:rsidRPr="006F687B" w:rsidRDefault="006F41FD" w:rsidP="00E72CDA">
      <w:pPr>
        <w:jc w:val="both"/>
        <w:rPr>
          <w:lang w:eastAsia="ja-JP"/>
        </w:rPr>
      </w:pPr>
    </w:p>
    <w:p w14:paraId="51C06DE4" w14:textId="77777777" w:rsidR="007F045A" w:rsidRPr="006F687B" w:rsidRDefault="006F41FD" w:rsidP="00E72CDA">
      <w:pPr>
        <w:jc w:val="both"/>
        <w:rPr>
          <w:i/>
          <w:szCs w:val="24"/>
          <w:lang w:val="en-GB"/>
        </w:rPr>
      </w:pPr>
      <w:r w:rsidRPr="006F687B">
        <w:rPr>
          <w:i/>
          <w:lang w:eastAsia="ja-JP"/>
        </w:rPr>
        <w:t>“Manufacturer”</w:t>
      </w:r>
      <w:r w:rsidRPr="006F687B">
        <w:rPr>
          <w:i/>
        </w:rPr>
        <w:t xml:space="preserve"> means </w:t>
      </w:r>
      <w:r w:rsidR="007F045A" w:rsidRPr="006F687B">
        <w:rPr>
          <w:i/>
          <w:szCs w:val="24"/>
          <w:lang w:val="en-GB"/>
        </w:rPr>
        <w:t>any natural or legal person</w:t>
      </w:r>
      <w:r w:rsidR="007F045A" w:rsidRPr="006F687B">
        <w:rPr>
          <w:rStyle w:val="Funotenzeichen"/>
          <w:i/>
          <w:szCs w:val="24"/>
          <w:lang w:val="en-GB"/>
        </w:rPr>
        <w:footnoteReference w:id="5"/>
      </w:r>
      <w:r w:rsidR="007F045A" w:rsidRPr="006F687B">
        <w:rPr>
          <w:i/>
          <w:szCs w:val="24"/>
          <w:lang w:val="en-GB"/>
        </w:rPr>
        <w:t xml:space="preserve"> with responsibility for design and/or manufacture of a medical device with the intention of making the medical device available for use, under his name; whether or not such a medical device is designed and/or manufactured by that person himself or on his behalf by another person(s). </w:t>
      </w:r>
    </w:p>
    <w:p w14:paraId="5E44B62B" w14:textId="77777777" w:rsidR="007F045A" w:rsidRPr="006F687B" w:rsidRDefault="007F045A" w:rsidP="00E72CDA">
      <w:pPr>
        <w:jc w:val="both"/>
        <w:rPr>
          <w:szCs w:val="24"/>
          <w:lang w:val="en-GB"/>
        </w:rPr>
      </w:pPr>
    </w:p>
    <w:p w14:paraId="0D0D7082" w14:textId="77777777" w:rsidR="007F045A" w:rsidRPr="006F687B" w:rsidRDefault="007F045A" w:rsidP="00E72CDA">
      <w:pPr>
        <w:ind w:firstLine="720"/>
        <w:jc w:val="both"/>
        <w:rPr>
          <w:b/>
          <w:i/>
          <w:szCs w:val="24"/>
          <w:lang w:val="en-GB"/>
        </w:rPr>
      </w:pPr>
      <w:r w:rsidRPr="006F687B">
        <w:rPr>
          <w:b/>
          <w:i/>
          <w:szCs w:val="24"/>
          <w:lang w:val="en-GB"/>
        </w:rPr>
        <w:t>NOTES:</w:t>
      </w:r>
    </w:p>
    <w:p w14:paraId="57A1D962" w14:textId="77777777" w:rsidR="007F045A" w:rsidRPr="006F687B" w:rsidRDefault="007F045A" w:rsidP="00E72CDA">
      <w:pPr>
        <w:ind w:firstLine="720"/>
        <w:jc w:val="both"/>
        <w:rPr>
          <w:b/>
          <w:szCs w:val="24"/>
          <w:lang w:val="en-GB"/>
        </w:rPr>
      </w:pPr>
    </w:p>
    <w:p w14:paraId="771D5A3E" w14:textId="77777777" w:rsidR="007F045A" w:rsidRPr="006F687B" w:rsidRDefault="007F045A" w:rsidP="00E72CDA">
      <w:pPr>
        <w:numPr>
          <w:ilvl w:val="0"/>
          <w:numId w:val="23"/>
        </w:numPr>
        <w:spacing w:before="120" w:after="120"/>
        <w:ind w:left="1134"/>
        <w:jc w:val="both"/>
        <w:rPr>
          <w:i/>
          <w:szCs w:val="24"/>
          <w:lang w:val="en-GB"/>
        </w:rPr>
      </w:pPr>
      <w:r w:rsidRPr="006F687B">
        <w:rPr>
          <w:i/>
          <w:szCs w:val="24"/>
          <w:lang w:val="en-GB"/>
        </w:rPr>
        <w:t>This ‘natural or legal person’ has ultimate legal responsibility for ensuring compliance with all applicable regulatory requirements</w:t>
      </w:r>
      <w:r w:rsidRPr="006F687B" w:rsidDel="00DB75B9">
        <w:rPr>
          <w:i/>
          <w:szCs w:val="24"/>
          <w:lang w:val="en-GB"/>
        </w:rPr>
        <w:t xml:space="preserve"> </w:t>
      </w:r>
      <w:r w:rsidRPr="006F687B">
        <w:rPr>
          <w:i/>
          <w:szCs w:val="24"/>
          <w:lang w:val="en-GB"/>
        </w:rPr>
        <w:t>for the medical device in the countries or jurisdictions where it is intended to be made available or sold, unless this responsibility is specifically imposed on another person by the Regulatory Authority (RA) within that jurisdiction.</w:t>
      </w:r>
    </w:p>
    <w:p w14:paraId="3C1BEDF7" w14:textId="77777777" w:rsidR="007F045A" w:rsidRPr="006F687B" w:rsidRDefault="007F045A" w:rsidP="00E72CDA">
      <w:pPr>
        <w:numPr>
          <w:ilvl w:val="0"/>
          <w:numId w:val="23"/>
        </w:numPr>
        <w:spacing w:before="120" w:after="120"/>
        <w:ind w:left="1134"/>
        <w:jc w:val="both"/>
        <w:rPr>
          <w:i/>
          <w:szCs w:val="24"/>
          <w:lang w:val="en-GB"/>
        </w:rPr>
      </w:pPr>
      <w:r w:rsidRPr="006F687B">
        <w:rPr>
          <w:i/>
          <w:szCs w:val="24"/>
          <w:lang w:val="en-GB"/>
        </w:rPr>
        <w:t xml:space="preserve">The manufacturer’s responsibilities are described in other GHTF guidance documents.  These responsibilities include meeting both pre-market requirements </w:t>
      </w:r>
      <w:r w:rsidRPr="006F687B">
        <w:rPr>
          <w:i/>
          <w:szCs w:val="24"/>
          <w:lang w:val="en-GB"/>
        </w:rPr>
        <w:lastRenderedPageBreak/>
        <w:t>and post-market requirements, such as adverse event reporting and notification of corrective actions.</w:t>
      </w:r>
    </w:p>
    <w:p w14:paraId="1684F6DF" w14:textId="77777777" w:rsidR="007F045A" w:rsidRPr="006F687B" w:rsidRDefault="007F045A" w:rsidP="00E72CDA">
      <w:pPr>
        <w:numPr>
          <w:ilvl w:val="0"/>
          <w:numId w:val="23"/>
        </w:numPr>
        <w:spacing w:before="120" w:after="120"/>
        <w:ind w:left="1134"/>
        <w:jc w:val="both"/>
        <w:rPr>
          <w:i/>
          <w:szCs w:val="24"/>
          <w:lang w:val="en-GB"/>
        </w:rPr>
      </w:pPr>
      <w:r w:rsidRPr="006F687B">
        <w:rPr>
          <w:i/>
          <w:szCs w:val="24"/>
          <w:lang w:val="en-GB"/>
        </w:rPr>
        <w:t>‘Design and/or manufacture’, as referred to in the above definition, may include specification development, production, fabrication, assembly, processing, packaging, repackaging, labelling, relabelling, sterilization, installation, or remanufacturing of a medical device; or putting a collection of devices, and possibly other products, together for a medical purpose.</w:t>
      </w:r>
    </w:p>
    <w:p w14:paraId="05FF9033" w14:textId="77777777" w:rsidR="007F045A" w:rsidRPr="006F687B" w:rsidRDefault="007F045A" w:rsidP="00E72CDA">
      <w:pPr>
        <w:numPr>
          <w:ilvl w:val="0"/>
          <w:numId w:val="23"/>
        </w:numPr>
        <w:tabs>
          <w:tab w:val="clear" w:pos="720"/>
          <w:tab w:val="num" w:pos="1134"/>
        </w:tabs>
        <w:spacing w:before="120" w:after="120"/>
        <w:ind w:left="1134"/>
        <w:jc w:val="both"/>
        <w:rPr>
          <w:i/>
          <w:lang w:val="en-GB"/>
        </w:rPr>
      </w:pPr>
      <w:r w:rsidRPr="006F687B">
        <w:rPr>
          <w:i/>
          <w:lang w:val="en-GB"/>
        </w:rPr>
        <w:t xml:space="preserve">Any person who assembles or adapts a medical device that has already been supplied by another person for an individual patient, in accordance with the instructions for use, is </w:t>
      </w:r>
      <w:r w:rsidRPr="006F687B">
        <w:rPr>
          <w:i/>
          <w:u w:val="single"/>
          <w:lang w:val="en-GB"/>
        </w:rPr>
        <w:t>not</w:t>
      </w:r>
      <w:r w:rsidRPr="006F687B">
        <w:rPr>
          <w:i/>
          <w:lang w:val="en-GB"/>
        </w:rPr>
        <w:t xml:space="preserve"> the manufacturer, provided the assembly or adaptation does not change the intended use of the medical device.</w:t>
      </w:r>
    </w:p>
    <w:p w14:paraId="384B9712" w14:textId="77777777" w:rsidR="007F045A" w:rsidRPr="006F687B" w:rsidRDefault="007F045A" w:rsidP="00E72CDA">
      <w:pPr>
        <w:numPr>
          <w:ilvl w:val="0"/>
          <w:numId w:val="23"/>
        </w:numPr>
        <w:tabs>
          <w:tab w:val="clear" w:pos="720"/>
          <w:tab w:val="num" w:pos="1134"/>
        </w:tabs>
        <w:spacing w:before="120" w:after="120"/>
        <w:ind w:left="1134"/>
        <w:jc w:val="both"/>
        <w:rPr>
          <w:i/>
          <w:lang w:val="en-GB"/>
        </w:rPr>
      </w:pPr>
      <w:r w:rsidRPr="006F687B">
        <w:rPr>
          <w:i/>
          <w:lang w:val="en-GB"/>
        </w:rPr>
        <w:t>Any person who changes the intended use of, or modifies, a medical device without acting on behalf of the original manufacturer and who makes it available for use under his own name, should be considered the manufacturer of the modified medical device.</w:t>
      </w:r>
    </w:p>
    <w:p w14:paraId="46EF5D43" w14:textId="77777777" w:rsidR="007F045A" w:rsidRPr="006F687B" w:rsidRDefault="007F045A" w:rsidP="00E72CDA">
      <w:pPr>
        <w:numPr>
          <w:ilvl w:val="0"/>
          <w:numId w:val="23"/>
        </w:numPr>
        <w:tabs>
          <w:tab w:val="clear" w:pos="720"/>
          <w:tab w:val="num" w:pos="1134"/>
        </w:tabs>
        <w:spacing w:before="120" w:after="120"/>
        <w:ind w:left="1134"/>
        <w:jc w:val="both"/>
        <w:rPr>
          <w:i/>
          <w:lang w:val="en-GB"/>
        </w:rPr>
      </w:pPr>
      <w:r w:rsidRPr="006F687B">
        <w:rPr>
          <w:i/>
          <w:lang w:val="en-GB"/>
        </w:rPr>
        <w:t xml:space="preserve">An </w:t>
      </w:r>
      <w:r w:rsidRPr="006F687B">
        <w:rPr>
          <w:bCs/>
          <w:i/>
          <w:lang w:val="en-GB"/>
        </w:rPr>
        <w:t>authorised representative, distributor or importer who only adds its own address and contact details to the medical device or the packaging, without covering or changing the existing labelling, is not considered a manufacturer.</w:t>
      </w:r>
    </w:p>
    <w:p w14:paraId="67D9B75E" w14:textId="77777777" w:rsidR="00CF26F9" w:rsidRPr="006F687B" w:rsidRDefault="007F045A" w:rsidP="00E72CDA">
      <w:pPr>
        <w:numPr>
          <w:ilvl w:val="0"/>
          <w:numId w:val="23"/>
        </w:numPr>
        <w:tabs>
          <w:tab w:val="clear" w:pos="720"/>
          <w:tab w:val="num" w:pos="1134"/>
        </w:tabs>
        <w:spacing w:before="120" w:after="120"/>
        <w:ind w:left="1134"/>
        <w:jc w:val="both"/>
        <w:rPr>
          <w:i/>
          <w:szCs w:val="24"/>
          <w:lang w:val="en-GB"/>
        </w:rPr>
      </w:pPr>
      <w:r w:rsidRPr="006F687B">
        <w:rPr>
          <w:i/>
          <w:lang w:val="en-GB"/>
        </w:rPr>
        <w:t>To the extent that an accessory is subject to the regulatory requirements of a medical device</w:t>
      </w:r>
      <w:r w:rsidRPr="006F687B">
        <w:rPr>
          <w:rStyle w:val="Funotenzeichen"/>
          <w:i/>
          <w:lang w:val="en-GB"/>
        </w:rPr>
        <w:footnoteReference w:id="6"/>
      </w:r>
      <w:r w:rsidRPr="006F687B">
        <w:rPr>
          <w:i/>
          <w:lang w:val="en-GB"/>
        </w:rPr>
        <w:t>, the person responsible for the design and/or manufacture of that accessory is considered to be a manufacturer.</w:t>
      </w:r>
    </w:p>
    <w:p w14:paraId="265C7DCC" w14:textId="77777777" w:rsidR="002F4B33" w:rsidRPr="006F687B" w:rsidRDefault="002F4B33" w:rsidP="00E72CDA">
      <w:pPr>
        <w:pStyle w:val="berschrift2"/>
        <w:jc w:val="both"/>
      </w:pPr>
      <w:bookmarkStart w:id="20" w:name="_Toc372534055"/>
      <w:r w:rsidRPr="006F687B">
        <w:t>Intended use / intended purpose</w:t>
      </w:r>
      <w:bookmarkEnd w:id="18"/>
      <w:bookmarkEnd w:id="19"/>
      <w:bookmarkEnd w:id="20"/>
    </w:p>
    <w:p w14:paraId="4552BD1F" w14:textId="77777777" w:rsidR="003C1BC9" w:rsidRPr="006F687B" w:rsidRDefault="003C1BC9" w:rsidP="00E72CDA">
      <w:pPr>
        <w:jc w:val="both"/>
        <w:rPr>
          <w:lang w:eastAsia="ja-JP"/>
        </w:rPr>
      </w:pPr>
      <w:r w:rsidRPr="006F687B">
        <w:rPr>
          <w:lang w:eastAsia="ja-JP"/>
        </w:rPr>
        <w:t xml:space="preserve">For </w:t>
      </w:r>
      <w:proofErr w:type="spellStart"/>
      <w:r w:rsidRPr="006F687B">
        <w:rPr>
          <w:lang w:eastAsia="ja-JP"/>
        </w:rPr>
        <w:t>SaMD</w:t>
      </w:r>
      <w:proofErr w:type="spellEnd"/>
      <w:r w:rsidRPr="006F687B">
        <w:rPr>
          <w:lang w:eastAsia="ja-JP"/>
        </w:rPr>
        <w:t xml:space="preserve"> intended use,</w:t>
      </w:r>
      <w:r w:rsidRPr="006F687B">
        <w:rPr>
          <w:szCs w:val="24"/>
          <w:lang w:val="en-GB"/>
        </w:rPr>
        <w:t xml:space="preserve"> the definition</w:t>
      </w:r>
      <w:r w:rsidRPr="006F687B">
        <w:t xml:space="preserve"> in GHTF/SG1/N70:2011 “Label and Instructions for Use for Medical Devices</w:t>
      </w:r>
      <w:r w:rsidRPr="006F687B">
        <w:rPr>
          <w:lang w:eastAsia="ja-JP"/>
        </w:rPr>
        <w:t>” applies:</w:t>
      </w:r>
    </w:p>
    <w:p w14:paraId="122E2914" w14:textId="77777777" w:rsidR="003C1BC9" w:rsidRPr="006F687B" w:rsidRDefault="003C1BC9" w:rsidP="00E72CDA">
      <w:pPr>
        <w:jc w:val="both"/>
        <w:rPr>
          <w:lang w:eastAsia="ja-JP"/>
        </w:rPr>
      </w:pPr>
    </w:p>
    <w:p w14:paraId="0FEA9D70" w14:textId="77777777" w:rsidR="002F4B33" w:rsidRPr="006F687B" w:rsidRDefault="002F4B33" w:rsidP="00E72CDA">
      <w:pPr>
        <w:jc w:val="both"/>
        <w:rPr>
          <w:i/>
        </w:rPr>
      </w:pPr>
      <w:r w:rsidRPr="006F687B">
        <w:rPr>
          <w:i/>
        </w:rPr>
        <w:t>The term “intended use</w:t>
      </w:r>
      <w:r w:rsidR="00CC7F23" w:rsidRPr="006F687B">
        <w:rPr>
          <w:i/>
        </w:rPr>
        <w:t xml:space="preserve"> </w:t>
      </w:r>
      <w:r w:rsidRPr="006F687B">
        <w:rPr>
          <w:i/>
          <w:lang w:eastAsia="ja-JP"/>
        </w:rPr>
        <w:t>/ intended purpose</w:t>
      </w:r>
      <w:r w:rsidRPr="006F687B">
        <w:rPr>
          <w:i/>
        </w:rPr>
        <w:t xml:space="preserve">” </w:t>
      </w:r>
      <w:r w:rsidR="00CC7F23" w:rsidRPr="006F687B">
        <w:rPr>
          <w:i/>
        </w:rPr>
        <w:t>is the objective intent of the manufacturer regarding the use of a product, process or service as reflected in the specifications, instructions and information provided by the manufacturer.</w:t>
      </w:r>
      <w:r w:rsidRPr="006F687B">
        <w:rPr>
          <w:i/>
        </w:rPr>
        <w:t xml:space="preserve"> </w:t>
      </w:r>
    </w:p>
    <w:p w14:paraId="36A69BDE" w14:textId="77777777" w:rsidR="002F4B33" w:rsidRPr="006F687B" w:rsidRDefault="002F4B33" w:rsidP="00E72CDA">
      <w:pPr>
        <w:autoSpaceDE w:val="0"/>
        <w:autoSpaceDN w:val="0"/>
        <w:adjustRightInd w:val="0"/>
        <w:jc w:val="both"/>
      </w:pPr>
    </w:p>
    <w:p w14:paraId="30B666BF" w14:textId="77777777" w:rsidR="003C1BC9" w:rsidRPr="006F687B" w:rsidRDefault="003C1BC9" w:rsidP="00E72CDA">
      <w:pPr>
        <w:pStyle w:val="berschrift3"/>
        <w:jc w:val="both"/>
      </w:pPr>
      <w:bookmarkStart w:id="21" w:name="_Toc372534056"/>
      <w:r w:rsidRPr="006F687B">
        <w:t xml:space="preserve">Additional considerations for </w:t>
      </w:r>
      <w:proofErr w:type="spellStart"/>
      <w:r w:rsidRPr="006F687B">
        <w:t>SaMD</w:t>
      </w:r>
      <w:bookmarkEnd w:id="21"/>
      <w:proofErr w:type="spellEnd"/>
      <w:r w:rsidRPr="006F687B">
        <w:t xml:space="preserve"> </w:t>
      </w:r>
    </w:p>
    <w:p w14:paraId="609071B8" w14:textId="77777777" w:rsidR="002F4B33" w:rsidRPr="006F687B" w:rsidRDefault="002F4B33" w:rsidP="00E72CDA">
      <w:pPr>
        <w:ind w:left="720"/>
        <w:jc w:val="both"/>
      </w:pPr>
      <w:r w:rsidRPr="006F687B">
        <w:t xml:space="preserve">Although not specifically included in the GHTF definition materials such as sales and marketing materials </w:t>
      </w:r>
      <w:r w:rsidR="00B9452A" w:rsidRPr="006F687B">
        <w:t>may be</w:t>
      </w:r>
      <w:r w:rsidRPr="006F687B">
        <w:t xml:space="preserve"> considered as “information provided by the manufacturer” and therefore reflect the objective intent of the manufacturer. </w:t>
      </w:r>
      <w:r w:rsidR="002A733F" w:rsidRPr="006F687B">
        <w:t>Sales and marketing materials should</w:t>
      </w:r>
      <w:r w:rsidR="00ED05EA" w:rsidRPr="006F687B">
        <w:t xml:space="preserve"> be comprehensive and reflect </w:t>
      </w:r>
      <w:r w:rsidR="002A733F" w:rsidRPr="006F687B">
        <w:t xml:space="preserve">the intended use of </w:t>
      </w:r>
      <w:r w:rsidR="00ED05EA" w:rsidRPr="006F687B">
        <w:t xml:space="preserve">the </w:t>
      </w:r>
      <w:proofErr w:type="spellStart"/>
      <w:r w:rsidR="00AA7D93" w:rsidRPr="006F687B">
        <w:t>SaMD</w:t>
      </w:r>
      <w:proofErr w:type="spellEnd"/>
      <w:r w:rsidR="00ED05EA" w:rsidRPr="006F687B">
        <w:t xml:space="preserve">. </w:t>
      </w:r>
    </w:p>
    <w:sectPr w:rsidR="002F4B33" w:rsidRPr="006F687B" w:rsidSect="00BD42A6">
      <w:headerReference w:type="default" r:id="rId10"/>
      <w:footerReference w:type="default" r:id="rId11"/>
      <w:pgSz w:w="12240" w:h="15840" w:code="1"/>
      <w:pgMar w:top="1138"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4E3C" w14:textId="77777777" w:rsidR="00D23FFA" w:rsidRDefault="00D23FFA">
      <w:r>
        <w:separator/>
      </w:r>
    </w:p>
  </w:endnote>
  <w:endnote w:type="continuationSeparator" w:id="0">
    <w:p w14:paraId="168E8F8E" w14:textId="77777777" w:rsidR="00D23FFA" w:rsidRDefault="00D2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2F4B33" w14:paraId="29F5D828" w14:textId="77777777">
      <w:tc>
        <w:tcPr>
          <w:tcW w:w="4788" w:type="dxa"/>
          <w:tcBorders>
            <w:top w:val="single" w:sz="4" w:space="0" w:color="auto"/>
          </w:tcBorders>
        </w:tcPr>
        <w:p w14:paraId="1FB9A94F" w14:textId="77777777" w:rsidR="002F4B33" w:rsidRDefault="00BD42A6">
          <w:pPr>
            <w:pStyle w:val="Fuzeile"/>
            <w:rPr>
              <w:sz w:val="20"/>
            </w:rPr>
          </w:pPr>
          <w:r>
            <w:rPr>
              <w:sz w:val="20"/>
            </w:rPr>
            <w:t>9 December</w:t>
          </w:r>
          <w:r w:rsidR="00C0597D">
            <w:rPr>
              <w:sz w:val="20"/>
            </w:rPr>
            <w:t xml:space="preserve"> 2013</w:t>
          </w:r>
        </w:p>
      </w:tc>
      <w:tc>
        <w:tcPr>
          <w:tcW w:w="4788" w:type="dxa"/>
          <w:tcBorders>
            <w:top w:val="single" w:sz="4" w:space="0" w:color="auto"/>
          </w:tcBorders>
        </w:tcPr>
        <w:p w14:paraId="30A0F578" w14:textId="77777777" w:rsidR="002F4B33" w:rsidRDefault="002F4B33">
          <w:pPr>
            <w:pStyle w:val="Fuzeile"/>
            <w:jc w:val="right"/>
            <w:rPr>
              <w:sz w:val="20"/>
            </w:rPr>
          </w:pPr>
          <w:r>
            <w:rPr>
              <w:snapToGrid w:val="0"/>
              <w:sz w:val="20"/>
            </w:rPr>
            <w:t xml:space="preserve">Page </w:t>
          </w:r>
          <w:r w:rsidR="006750BA">
            <w:rPr>
              <w:snapToGrid w:val="0"/>
              <w:sz w:val="20"/>
            </w:rPr>
            <w:fldChar w:fldCharType="begin"/>
          </w:r>
          <w:r>
            <w:rPr>
              <w:snapToGrid w:val="0"/>
              <w:sz w:val="20"/>
            </w:rPr>
            <w:instrText xml:space="preserve"> PAGE </w:instrText>
          </w:r>
          <w:r w:rsidR="006750BA">
            <w:rPr>
              <w:snapToGrid w:val="0"/>
              <w:sz w:val="20"/>
            </w:rPr>
            <w:fldChar w:fldCharType="separate"/>
          </w:r>
          <w:r w:rsidR="00C34EFF">
            <w:rPr>
              <w:noProof/>
              <w:snapToGrid w:val="0"/>
              <w:sz w:val="20"/>
            </w:rPr>
            <w:t>9</w:t>
          </w:r>
          <w:r w:rsidR="006750BA">
            <w:rPr>
              <w:snapToGrid w:val="0"/>
              <w:sz w:val="20"/>
            </w:rPr>
            <w:fldChar w:fldCharType="end"/>
          </w:r>
          <w:r>
            <w:rPr>
              <w:snapToGrid w:val="0"/>
              <w:sz w:val="20"/>
            </w:rPr>
            <w:t xml:space="preserve"> of </w:t>
          </w:r>
          <w:r w:rsidR="006750BA">
            <w:rPr>
              <w:snapToGrid w:val="0"/>
              <w:sz w:val="20"/>
            </w:rPr>
            <w:fldChar w:fldCharType="begin"/>
          </w:r>
          <w:r>
            <w:rPr>
              <w:snapToGrid w:val="0"/>
              <w:sz w:val="20"/>
            </w:rPr>
            <w:instrText xml:space="preserve"> NUMPAGES </w:instrText>
          </w:r>
          <w:r w:rsidR="006750BA">
            <w:rPr>
              <w:snapToGrid w:val="0"/>
              <w:sz w:val="20"/>
            </w:rPr>
            <w:fldChar w:fldCharType="separate"/>
          </w:r>
          <w:r w:rsidR="00C34EFF">
            <w:rPr>
              <w:noProof/>
              <w:snapToGrid w:val="0"/>
              <w:sz w:val="20"/>
            </w:rPr>
            <w:t>9</w:t>
          </w:r>
          <w:r w:rsidR="006750BA">
            <w:rPr>
              <w:snapToGrid w:val="0"/>
              <w:sz w:val="20"/>
            </w:rPr>
            <w:fldChar w:fldCharType="end"/>
          </w:r>
        </w:p>
      </w:tc>
    </w:tr>
  </w:tbl>
  <w:p w14:paraId="57724F05" w14:textId="77777777" w:rsidR="002F4B33" w:rsidRDefault="002F4B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5458B" w14:textId="77777777" w:rsidR="00D23FFA" w:rsidRDefault="00D23FFA">
      <w:r>
        <w:separator/>
      </w:r>
    </w:p>
  </w:footnote>
  <w:footnote w:type="continuationSeparator" w:id="0">
    <w:p w14:paraId="5F3EBB8D" w14:textId="77777777" w:rsidR="00D23FFA" w:rsidRDefault="00D23FFA">
      <w:r>
        <w:continuationSeparator/>
      </w:r>
    </w:p>
  </w:footnote>
  <w:footnote w:id="1">
    <w:p w14:paraId="512261CE" w14:textId="77777777" w:rsidR="00B86F3D" w:rsidRDefault="00B86F3D" w:rsidP="00B86F3D">
      <w:pPr>
        <w:pStyle w:val="Funotentext"/>
      </w:pPr>
      <w:r>
        <w:rPr>
          <w:rStyle w:val="Funotenzeichen"/>
        </w:rPr>
        <w:footnoteRef/>
      </w:r>
      <w:r>
        <w:t xml:space="preserve"> </w:t>
      </w:r>
      <w:r w:rsidRPr="00115D0D">
        <w:t xml:space="preserve">Software used to make or maintain a device (testing, source code management, servicing, </w:t>
      </w:r>
      <w:r w:rsidR="00FE78BC" w:rsidRPr="00115D0D">
        <w:t>etc.</w:t>
      </w:r>
      <w:r w:rsidRPr="00115D0D">
        <w:t>) is not considered software with a medical purpose.</w:t>
      </w:r>
    </w:p>
  </w:footnote>
  <w:footnote w:id="2">
    <w:p w14:paraId="2F0F00C4" w14:textId="77777777" w:rsidR="00843C0E" w:rsidRDefault="00843C0E">
      <w:pPr>
        <w:pStyle w:val="Funotentext"/>
      </w:pPr>
      <w:r>
        <w:rPr>
          <w:rStyle w:val="Funotenzeichen"/>
        </w:rPr>
        <w:footnoteRef/>
      </w:r>
      <w:r>
        <w:t xml:space="preserve"> This IMDRF document converges on the term </w:t>
      </w:r>
      <w:r>
        <w:t xml:space="preserve">SaMD </w:t>
      </w:r>
      <w:r w:rsidR="00712E81">
        <w:t>to replace</w:t>
      </w:r>
      <w:r>
        <w:t xml:space="preserve"> the term “standalone software” or “standalone medical device software”</w:t>
      </w:r>
      <w:r w:rsidR="00712E81">
        <w:t xml:space="preserve">. However the concepts of standalone software are included </w:t>
      </w:r>
      <w:r w:rsidR="00C0597D">
        <w:t xml:space="preserve">in </w:t>
      </w:r>
      <w:r w:rsidR="00712E81">
        <w:t>this converged definition of SaMD.</w:t>
      </w:r>
    </w:p>
  </w:footnote>
  <w:footnote w:id="3">
    <w:p w14:paraId="6D9D2C60" w14:textId="77777777" w:rsidR="00C20683" w:rsidRDefault="00C43645">
      <w:pPr>
        <w:pStyle w:val="Funotentext"/>
      </w:pPr>
      <w:r>
        <w:rPr>
          <w:rStyle w:val="Funotenzeichen"/>
        </w:rPr>
        <w:footnoteRef/>
      </w:r>
      <w:r>
        <w:t xml:space="preserve"> </w:t>
      </w:r>
      <w:r w:rsidRPr="00C43645">
        <w:t>“Computing platforms” include hardware and software resources (e.g. operating system, processing hardware, storage, software libraries, displays, input devices, programming languages etc.).</w:t>
      </w:r>
    </w:p>
    <w:p w14:paraId="41BC6286" w14:textId="77777777" w:rsidR="00C43645" w:rsidRDefault="00C43645">
      <w:pPr>
        <w:pStyle w:val="Funotentext"/>
      </w:pPr>
      <w:r w:rsidRPr="00C43645">
        <w:t xml:space="preserve">“Operating systems” that </w:t>
      </w:r>
      <w:r w:rsidRPr="00C43645">
        <w:t>SaMD require may be run on a server, a workstation, a mobile platform, or other general purpose hardware platform.</w:t>
      </w:r>
    </w:p>
  </w:footnote>
  <w:footnote w:id="4">
    <w:p w14:paraId="731C8E10" w14:textId="77777777" w:rsidR="00906FCB" w:rsidRDefault="00906FCB" w:rsidP="00906FCB">
      <w:pPr>
        <w:pStyle w:val="Funotentext"/>
      </w:pPr>
      <w:r>
        <w:rPr>
          <w:rStyle w:val="Funotenzeichen"/>
        </w:rPr>
        <w:footnoteRef/>
      </w:r>
      <w:r w:rsidRPr="00906FCB">
        <w:t xml:space="preserve">ISO/IEC 14764:2006 Software Engineering — Software Life Cycle Processes — Maintenance </w:t>
      </w:r>
    </w:p>
    <w:p w14:paraId="2982DE6B" w14:textId="77777777" w:rsidR="00906FCB" w:rsidRDefault="00906FCB" w:rsidP="00906FCB">
      <w:pPr>
        <w:pStyle w:val="Funotentext"/>
        <w:numPr>
          <w:ilvl w:val="0"/>
          <w:numId w:val="30"/>
        </w:numPr>
      </w:pPr>
      <w:r>
        <w:t>adaptive maintenance: the modification of a software product, performed after delivery, to keep a software product usable in a changed or changing environment.</w:t>
      </w:r>
    </w:p>
    <w:p w14:paraId="1C9B8A36" w14:textId="77777777" w:rsidR="006A3110" w:rsidRDefault="006A3110" w:rsidP="00906FCB">
      <w:pPr>
        <w:pStyle w:val="Funotentext"/>
        <w:numPr>
          <w:ilvl w:val="0"/>
          <w:numId w:val="30"/>
        </w:numPr>
      </w:pPr>
      <w:r>
        <w:t xml:space="preserve">perfective maintenance: </w:t>
      </w:r>
      <w:r w:rsidRPr="006A3110">
        <w:t>the modification of a software product after delivery to detect and correct latent faults in the software product before they are manifested as failures</w:t>
      </w:r>
      <w:r>
        <w:t xml:space="preserve"> </w:t>
      </w:r>
    </w:p>
    <w:p w14:paraId="1611FD35" w14:textId="77777777" w:rsidR="00906FCB" w:rsidRDefault="00906FCB" w:rsidP="00906FCB">
      <w:pPr>
        <w:pStyle w:val="Funotentext"/>
        <w:numPr>
          <w:ilvl w:val="0"/>
          <w:numId w:val="30"/>
        </w:numPr>
      </w:pPr>
      <w:r>
        <w:t>corrective maintenance: the reactive modification of a software product performed after delivery to correct discovered problems</w:t>
      </w:r>
      <w:r w:rsidRPr="00906FCB">
        <w:t xml:space="preserve"> </w:t>
      </w:r>
    </w:p>
    <w:p w14:paraId="4B2B8796" w14:textId="77777777" w:rsidR="006A3110" w:rsidRDefault="00906FCB" w:rsidP="006A3110">
      <w:pPr>
        <w:pStyle w:val="Funotentext"/>
        <w:numPr>
          <w:ilvl w:val="0"/>
          <w:numId w:val="30"/>
        </w:numPr>
      </w:pPr>
      <w:r>
        <w:t>preventive maintenance: the modification of a software product after delivery to detect and correct latent faults in the software product before they become operational faults</w:t>
      </w:r>
    </w:p>
  </w:footnote>
  <w:footnote w:id="5">
    <w:p w14:paraId="5FFD5B35" w14:textId="77777777" w:rsidR="007F045A" w:rsidRPr="00C57F25" w:rsidRDefault="007F045A" w:rsidP="007F045A">
      <w:pPr>
        <w:autoSpaceDE w:val="0"/>
        <w:autoSpaceDN w:val="0"/>
        <w:adjustRightInd w:val="0"/>
        <w:rPr>
          <w:sz w:val="20"/>
          <w:lang w:val="en-GB"/>
        </w:rPr>
      </w:pPr>
      <w:r w:rsidRPr="00C57F25">
        <w:rPr>
          <w:rStyle w:val="Funotenzeichen"/>
          <w:sz w:val="20"/>
        </w:rPr>
        <w:footnoteRef/>
      </w:r>
      <w:r w:rsidRPr="00C57F25">
        <w:rPr>
          <w:sz w:val="20"/>
        </w:rPr>
        <w:t xml:space="preserve">  </w:t>
      </w:r>
      <w:r w:rsidRPr="00C57F25">
        <w:rPr>
          <w:sz w:val="20"/>
          <w:lang w:val="en-GB"/>
        </w:rPr>
        <w:t>The term “person” that appears here and in the other definitions of this document, includes legal entities such as a corporation, a partnership or an association.</w:t>
      </w:r>
    </w:p>
    <w:p w14:paraId="15A0F8AB" w14:textId="77777777" w:rsidR="007F045A" w:rsidRDefault="007F045A" w:rsidP="007F045A">
      <w:pPr>
        <w:pStyle w:val="Funotentext"/>
      </w:pPr>
    </w:p>
  </w:footnote>
  <w:footnote w:id="6">
    <w:p w14:paraId="5B7067A0" w14:textId="77777777" w:rsidR="007F045A" w:rsidRPr="00636E66" w:rsidRDefault="007F045A" w:rsidP="007F045A">
      <w:pPr>
        <w:pStyle w:val="Funotentext"/>
        <w:ind w:left="680" w:hanging="680"/>
        <w:rPr>
          <w:sz w:val="24"/>
          <w:szCs w:val="24"/>
        </w:rPr>
      </w:pPr>
      <w:r>
        <w:rPr>
          <w:rStyle w:val="Funotenzeichen"/>
        </w:rPr>
        <w:footnoteRef/>
      </w:r>
      <w:r>
        <w:t xml:space="preserve">   See </w:t>
      </w:r>
      <w:r w:rsidRPr="00636E66">
        <w:t xml:space="preserve">GHTF/SG1/N29 </w:t>
      </w:r>
      <w:r w:rsidRPr="00636E66">
        <w:rPr>
          <w:i/>
        </w:rPr>
        <w:t xml:space="preserve"> </w:t>
      </w:r>
      <w:r w:rsidRPr="00636E66">
        <w:rPr>
          <w:bCs/>
          <w:i/>
        </w:rPr>
        <w:t>Information Document Concerning the Definition of the Term “Medical Device”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22AE" w14:textId="77777777" w:rsidR="001A5E0C" w:rsidRDefault="007F44AC" w:rsidP="000043B3">
    <w:pPr>
      <w:pStyle w:val="Kopfzeile"/>
      <w:jc w:val="center"/>
      <w:rPr>
        <w:sz w:val="20"/>
      </w:rPr>
    </w:pPr>
    <w:r w:rsidRPr="007F44AC">
      <w:rPr>
        <w:sz w:val="20"/>
      </w:rPr>
      <w:t>IMDRF</w:t>
    </w:r>
    <w:r w:rsidR="00BD42A6">
      <w:rPr>
        <w:sz w:val="20"/>
      </w:rPr>
      <w:t>/</w:t>
    </w:r>
    <w:proofErr w:type="spellStart"/>
    <w:r w:rsidR="00965D6F">
      <w:rPr>
        <w:sz w:val="20"/>
      </w:rPr>
      <w:t>SaMD</w:t>
    </w:r>
    <w:proofErr w:type="spellEnd"/>
    <w:r w:rsidR="00965D6F">
      <w:rPr>
        <w:sz w:val="20"/>
      </w:rPr>
      <w:t xml:space="preserve"> </w:t>
    </w:r>
    <w:r w:rsidRPr="007F44AC">
      <w:rPr>
        <w:sz w:val="20"/>
      </w:rPr>
      <w:t>WG</w:t>
    </w:r>
    <w:r w:rsidR="00BD42A6">
      <w:rPr>
        <w:sz w:val="20"/>
      </w:rPr>
      <w:t>/</w:t>
    </w:r>
    <w:r w:rsidRPr="007F44AC">
      <w:rPr>
        <w:sz w:val="20"/>
      </w:rPr>
      <w:t>N10</w:t>
    </w:r>
    <w:r w:rsidR="00BD42A6">
      <w:rPr>
        <w:sz w:val="20"/>
      </w:rPr>
      <w:t>FINAL:2013</w:t>
    </w:r>
  </w:p>
  <w:p w14:paraId="1D593153" w14:textId="77777777" w:rsidR="00965D6F" w:rsidRDefault="00965D6F" w:rsidP="000043B3">
    <w:pPr>
      <w:pStyle w:val="Kopfzeile"/>
      <w:jc w:val="center"/>
      <w:rPr>
        <w:sz w:val="20"/>
      </w:rPr>
    </w:pPr>
    <w:r>
      <w:rPr>
        <w:sz w:val="20"/>
      </w:rPr>
      <w:t>_______________________________________________________________________________________</w:t>
    </w:r>
  </w:p>
  <w:p w14:paraId="01C5F4E7" w14:textId="77777777" w:rsidR="002F4B33" w:rsidRDefault="002F4B33">
    <w:pPr>
      <w:pStyle w:val="Kopfzeile"/>
      <w:jc w:val="center"/>
    </w:pPr>
  </w:p>
  <w:p w14:paraId="2250FACA" w14:textId="77777777" w:rsidR="009C6569" w:rsidRDefault="009C65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5B82782"/>
    <w:lvl w:ilvl="0">
      <w:start w:val="1"/>
      <w:numFmt w:val="decimal"/>
      <w:lvlText w:val="%1."/>
      <w:lvlJc w:val="left"/>
      <w:pPr>
        <w:tabs>
          <w:tab w:val="num" w:pos="1080"/>
        </w:tabs>
        <w:ind w:left="1080" w:hanging="360"/>
      </w:pPr>
      <w:rPr>
        <w:rFonts w:cs="Times New Roman"/>
      </w:rPr>
    </w:lvl>
  </w:abstractNum>
  <w:abstractNum w:abstractNumId="1"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951FE"/>
    <w:multiLevelType w:val="hybridMultilevel"/>
    <w:tmpl w:val="2FA66E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A5AE8"/>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15AB766D"/>
    <w:multiLevelType w:val="hybridMultilevel"/>
    <w:tmpl w:val="02C69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67BD2"/>
    <w:multiLevelType w:val="hybridMultilevel"/>
    <w:tmpl w:val="F210D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B5B7E"/>
    <w:multiLevelType w:val="multilevel"/>
    <w:tmpl w:val="0CEC1C9E"/>
    <w:lvl w:ilvl="0">
      <w:start w:val="1"/>
      <w:numFmt w:val="decimal"/>
      <w:pStyle w:val="berschrift1"/>
      <w:lvlText w:val="%1.0"/>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9" w15:restartNumberingAfterBreak="0">
    <w:nsid w:val="2AA66899"/>
    <w:multiLevelType w:val="hybridMultilevel"/>
    <w:tmpl w:val="1EF2A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9426180"/>
    <w:multiLevelType w:val="hybridMultilevel"/>
    <w:tmpl w:val="8BC6B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3" w15:restartNumberingAfterBreak="0">
    <w:nsid w:val="41342171"/>
    <w:multiLevelType w:val="hybridMultilevel"/>
    <w:tmpl w:val="F7C260BE"/>
    <w:lvl w:ilvl="0" w:tplc="0409000F">
      <w:start w:val="1"/>
      <w:numFmt w:val="decimal"/>
      <w:lvlText w:val="%1."/>
      <w:lvlJc w:val="left"/>
      <w:pPr>
        <w:tabs>
          <w:tab w:val="num" w:pos="720"/>
        </w:tabs>
        <w:ind w:left="720" w:hanging="360"/>
      </w:pPr>
    </w:lvl>
    <w:lvl w:ilvl="1" w:tplc="0822433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5D7F27"/>
    <w:multiLevelType w:val="hybridMultilevel"/>
    <w:tmpl w:val="ABE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D68D7"/>
    <w:multiLevelType w:val="hybridMultilevel"/>
    <w:tmpl w:val="BBCE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E0AEA"/>
    <w:multiLevelType w:val="multilevel"/>
    <w:tmpl w:val="F9EA1C70"/>
    <w:lvl w:ilvl="0">
      <w:start w:val="1"/>
      <w:numFmt w:val="lowerLetter"/>
      <w:lvlText w:val="%1)"/>
      <w:lvlJc w:val="left"/>
      <w:pPr>
        <w:ind w:left="1152" w:hanging="432"/>
      </w:pPr>
      <w:rPr>
        <w:rFonts w:cs="Times New Roman"/>
      </w:rPr>
    </w:lvl>
    <w:lvl w:ilvl="1">
      <w:start w:val="1"/>
      <w:numFmt w:val="lowerRoman"/>
      <w:lvlText w:val="%2."/>
      <w:lvlJc w:val="right"/>
      <w:pPr>
        <w:ind w:left="1296" w:hanging="576"/>
      </w:pPr>
      <w:rPr>
        <w:rFonts w:cs="Times New Roman"/>
      </w:rPr>
    </w:lvl>
    <w:lvl w:ilvl="2">
      <w:start w:val="1"/>
      <w:numFmt w:val="decimal"/>
      <w:lvlText w:val="%1.%2.%3"/>
      <w:lvlJc w:val="left"/>
      <w:pPr>
        <w:ind w:left="1440" w:hanging="720"/>
      </w:pPr>
      <w:rPr>
        <w:rFonts w:cs="Times New Roman"/>
      </w:rPr>
    </w:lvl>
    <w:lvl w:ilvl="3">
      <w:start w:val="1"/>
      <w:numFmt w:val="lowerLetter"/>
      <w:lvlText w:val="%4)"/>
      <w:lvlJc w:val="left"/>
      <w:pPr>
        <w:ind w:left="1584" w:hanging="864"/>
      </w:pPr>
      <w:rPr>
        <w:rFonts w:cs="Times New Roman"/>
      </w:rPr>
    </w:lvl>
    <w:lvl w:ilvl="4">
      <w:start w:val="1"/>
      <w:numFmt w:val="decimal"/>
      <w:lvlText w:val="%1.%2.%3.%4.%5"/>
      <w:lvlJc w:val="left"/>
      <w:pPr>
        <w:ind w:left="1728" w:hanging="1008"/>
      </w:pPr>
      <w:rPr>
        <w:rFonts w:cs="Times New Roman"/>
      </w:rPr>
    </w:lvl>
    <w:lvl w:ilvl="5">
      <w:start w:val="1"/>
      <w:numFmt w:val="decimal"/>
      <w:lvlText w:val="%1.%2.%3.%4.%5.%6"/>
      <w:lvlJc w:val="left"/>
      <w:pPr>
        <w:ind w:left="187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304" w:hanging="1584"/>
      </w:pPr>
      <w:rPr>
        <w:rFonts w:cs="Times New Roman"/>
      </w:rPr>
    </w:lvl>
  </w:abstractNum>
  <w:abstractNum w:abstractNumId="17" w15:restartNumberingAfterBreak="0">
    <w:nsid w:val="67560AED"/>
    <w:multiLevelType w:val="multilevel"/>
    <w:tmpl w:val="C290B88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6DE1137E"/>
    <w:multiLevelType w:val="hybridMultilevel"/>
    <w:tmpl w:val="09BE3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AC7006"/>
    <w:multiLevelType w:val="hybridMultilevel"/>
    <w:tmpl w:val="79BA73FC"/>
    <w:lvl w:ilvl="0" w:tplc="0A5022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6C35AF"/>
    <w:multiLevelType w:val="multilevel"/>
    <w:tmpl w:val="837EE2EA"/>
    <w:lvl w:ilvl="0">
      <w:start w:val="1"/>
      <w:numFmt w:val="bullet"/>
      <w:lvlText w:val=""/>
      <w:lvlJc w:val="left"/>
      <w:pPr>
        <w:ind w:left="1152" w:hanging="432"/>
      </w:pPr>
      <w:rPr>
        <w:rFonts w:ascii="Symbol" w:hAnsi="Symbol" w:hint="default"/>
      </w:rPr>
    </w:lvl>
    <w:lvl w:ilvl="1">
      <w:start w:val="1"/>
      <w:numFmt w:val="lowerRoman"/>
      <w:lvlText w:val="%2."/>
      <w:lvlJc w:val="right"/>
      <w:pPr>
        <w:ind w:left="1296" w:hanging="576"/>
      </w:pPr>
      <w:rPr>
        <w:rFonts w:cs="Times New Roman"/>
      </w:rPr>
    </w:lvl>
    <w:lvl w:ilvl="2">
      <w:start w:val="1"/>
      <w:numFmt w:val="decimal"/>
      <w:lvlText w:val="%1.%2.%3"/>
      <w:lvlJc w:val="left"/>
      <w:pPr>
        <w:ind w:left="1440" w:hanging="720"/>
      </w:pPr>
      <w:rPr>
        <w:rFonts w:cs="Times New Roman"/>
      </w:rPr>
    </w:lvl>
    <w:lvl w:ilvl="3">
      <w:start w:val="1"/>
      <w:numFmt w:val="lowerLetter"/>
      <w:lvlText w:val="%4)"/>
      <w:lvlJc w:val="left"/>
      <w:pPr>
        <w:ind w:left="1584" w:hanging="864"/>
      </w:pPr>
      <w:rPr>
        <w:rFonts w:cs="Times New Roman"/>
      </w:rPr>
    </w:lvl>
    <w:lvl w:ilvl="4">
      <w:start w:val="1"/>
      <w:numFmt w:val="decimal"/>
      <w:lvlText w:val="%1.%2.%3.%4.%5"/>
      <w:lvlJc w:val="left"/>
      <w:pPr>
        <w:ind w:left="1728" w:hanging="1008"/>
      </w:pPr>
      <w:rPr>
        <w:rFonts w:cs="Times New Roman"/>
      </w:rPr>
    </w:lvl>
    <w:lvl w:ilvl="5">
      <w:start w:val="1"/>
      <w:numFmt w:val="decimal"/>
      <w:lvlText w:val="%1.%2.%3.%4.%5.%6"/>
      <w:lvlJc w:val="left"/>
      <w:pPr>
        <w:ind w:left="187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304" w:hanging="1584"/>
      </w:pPr>
      <w:rPr>
        <w:rFonts w:cs="Times New Roman"/>
      </w:rPr>
    </w:lvl>
  </w:abstractNum>
  <w:abstractNum w:abstractNumId="21" w15:restartNumberingAfterBreak="0">
    <w:nsid w:val="7B22132B"/>
    <w:multiLevelType w:val="hybridMultilevel"/>
    <w:tmpl w:val="0AFA7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17"/>
  </w:num>
  <w:num w:numId="6">
    <w:abstractNumId w:val="0"/>
  </w:num>
  <w:num w:numId="7">
    <w:abstractNumId w:val="7"/>
  </w:num>
  <w:num w:numId="8">
    <w:abstractNumId w:val="5"/>
  </w:num>
  <w:num w:numId="9">
    <w:abstractNumId w:val="18"/>
  </w:num>
  <w:num w:numId="10">
    <w:abstractNumId w:val="6"/>
  </w:num>
  <w:num w:numId="11">
    <w:abstractNumId w:val="4"/>
  </w:num>
  <w:num w:numId="12">
    <w:abstractNumId w:val="16"/>
  </w:num>
  <w:num w:numId="13">
    <w:abstractNumId w:val="20"/>
  </w:num>
  <w:num w:numId="14">
    <w:abstractNumId w:val="8"/>
  </w:num>
  <w:num w:numId="15">
    <w:abstractNumId w:val="8"/>
  </w:num>
  <w:num w:numId="16">
    <w:abstractNumId w:val="8"/>
  </w:num>
  <w:num w:numId="17">
    <w:abstractNumId w:val="8"/>
  </w:num>
  <w:num w:numId="18">
    <w:abstractNumId w:val="8"/>
  </w:num>
  <w:num w:numId="19">
    <w:abstractNumId w:val="9"/>
  </w:num>
  <w:num w:numId="20">
    <w:abstractNumId w:val="8"/>
  </w:num>
  <w:num w:numId="21">
    <w:abstractNumId w:val="19"/>
  </w:num>
  <w:num w:numId="22">
    <w:abstractNumId w:val="11"/>
  </w:num>
  <w:num w:numId="23">
    <w:abstractNumId w:val="13"/>
  </w:num>
  <w:num w:numId="24">
    <w:abstractNumId w:val="21"/>
  </w:num>
  <w:num w:numId="25">
    <w:abstractNumId w:val="15"/>
  </w:num>
  <w:num w:numId="26">
    <w:abstractNumId w:val="12"/>
  </w:num>
  <w:num w:numId="27">
    <w:abstractNumId w:val="10"/>
  </w:num>
  <w:num w:numId="28">
    <w:abstractNumId w:val="8"/>
  </w:num>
  <w:num w:numId="29">
    <w:abstractNumId w:val="8"/>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GHTF DOCUMENT TEMPLATE"/>
  </w:docVars>
  <w:rsids>
    <w:rsidRoot w:val="00BC61A2"/>
    <w:rsid w:val="000043B3"/>
    <w:rsid w:val="00004DBD"/>
    <w:rsid w:val="00015F06"/>
    <w:rsid w:val="00064220"/>
    <w:rsid w:val="00067B89"/>
    <w:rsid w:val="00085CDF"/>
    <w:rsid w:val="000955FA"/>
    <w:rsid w:val="000A0344"/>
    <w:rsid w:val="000B0C75"/>
    <w:rsid w:val="000B579B"/>
    <w:rsid w:val="000B74B0"/>
    <w:rsid w:val="000C2F5B"/>
    <w:rsid w:val="000E540E"/>
    <w:rsid w:val="000F1882"/>
    <w:rsid w:val="000F21D8"/>
    <w:rsid w:val="00103969"/>
    <w:rsid w:val="00112848"/>
    <w:rsid w:val="00115D0D"/>
    <w:rsid w:val="00155B6E"/>
    <w:rsid w:val="00162E37"/>
    <w:rsid w:val="00167C7E"/>
    <w:rsid w:val="00170BF3"/>
    <w:rsid w:val="00177351"/>
    <w:rsid w:val="001A5E0C"/>
    <w:rsid w:val="001B143F"/>
    <w:rsid w:val="001D4061"/>
    <w:rsid w:val="002029D5"/>
    <w:rsid w:val="00224AA6"/>
    <w:rsid w:val="002643B1"/>
    <w:rsid w:val="002751CC"/>
    <w:rsid w:val="00286DB5"/>
    <w:rsid w:val="00292719"/>
    <w:rsid w:val="002A733F"/>
    <w:rsid w:val="002D3930"/>
    <w:rsid w:val="002E2B82"/>
    <w:rsid w:val="002F4B33"/>
    <w:rsid w:val="00307EAB"/>
    <w:rsid w:val="0031130E"/>
    <w:rsid w:val="003456C2"/>
    <w:rsid w:val="0035779E"/>
    <w:rsid w:val="00364870"/>
    <w:rsid w:val="00374D5B"/>
    <w:rsid w:val="00383496"/>
    <w:rsid w:val="003A07C8"/>
    <w:rsid w:val="003A4491"/>
    <w:rsid w:val="003C1BC9"/>
    <w:rsid w:val="003C6496"/>
    <w:rsid w:val="003D11EA"/>
    <w:rsid w:val="003E1C57"/>
    <w:rsid w:val="003E2577"/>
    <w:rsid w:val="004059CD"/>
    <w:rsid w:val="00421228"/>
    <w:rsid w:val="00422DD0"/>
    <w:rsid w:val="00427073"/>
    <w:rsid w:val="00444F03"/>
    <w:rsid w:val="004474EA"/>
    <w:rsid w:val="00455139"/>
    <w:rsid w:val="0046028A"/>
    <w:rsid w:val="004666BB"/>
    <w:rsid w:val="00493D3D"/>
    <w:rsid w:val="004A0205"/>
    <w:rsid w:val="004A0755"/>
    <w:rsid w:val="004A61C8"/>
    <w:rsid w:val="004B02B7"/>
    <w:rsid w:val="004C2B72"/>
    <w:rsid w:val="004D3079"/>
    <w:rsid w:val="004F2DFE"/>
    <w:rsid w:val="00507830"/>
    <w:rsid w:val="00514CEE"/>
    <w:rsid w:val="00521C76"/>
    <w:rsid w:val="00524BE9"/>
    <w:rsid w:val="00531127"/>
    <w:rsid w:val="00545D7C"/>
    <w:rsid w:val="005508BB"/>
    <w:rsid w:val="00554B54"/>
    <w:rsid w:val="00563242"/>
    <w:rsid w:val="005638E4"/>
    <w:rsid w:val="005704B3"/>
    <w:rsid w:val="0057102F"/>
    <w:rsid w:val="005849A8"/>
    <w:rsid w:val="005C378F"/>
    <w:rsid w:val="005F2C1B"/>
    <w:rsid w:val="005F45EB"/>
    <w:rsid w:val="00602900"/>
    <w:rsid w:val="00613231"/>
    <w:rsid w:val="00635519"/>
    <w:rsid w:val="00666FE2"/>
    <w:rsid w:val="006750BA"/>
    <w:rsid w:val="0068016D"/>
    <w:rsid w:val="00684E64"/>
    <w:rsid w:val="00697C7A"/>
    <w:rsid w:val="006A3110"/>
    <w:rsid w:val="006A47FA"/>
    <w:rsid w:val="006B1AD8"/>
    <w:rsid w:val="006C3FB9"/>
    <w:rsid w:val="006D1F84"/>
    <w:rsid w:val="006F1CF9"/>
    <w:rsid w:val="006F41FD"/>
    <w:rsid w:val="006F5181"/>
    <w:rsid w:val="006F687B"/>
    <w:rsid w:val="00712E81"/>
    <w:rsid w:val="007278CE"/>
    <w:rsid w:val="00735F96"/>
    <w:rsid w:val="0074404C"/>
    <w:rsid w:val="00750269"/>
    <w:rsid w:val="007665C0"/>
    <w:rsid w:val="00780748"/>
    <w:rsid w:val="00790205"/>
    <w:rsid w:val="007A0EAE"/>
    <w:rsid w:val="007C5DA3"/>
    <w:rsid w:val="007D0816"/>
    <w:rsid w:val="007F045A"/>
    <w:rsid w:val="007F44AC"/>
    <w:rsid w:val="007F7C21"/>
    <w:rsid w:val="00805107"/>
    <w:rsid w:val="0080619A"/>
    <w:rsid w:val="00813BA4"/>
    <w:rsid w:val="00825ACA"/>
    <w:rsid w:val="00843C0E"/>
    <w:rsid w:val="008569E2"/>
    <w:rsid w:val="00885FA7"/>
    <w:rsid w:val="0089100A"/>
    <w:rsid w:val="00891F15"/>
    <w:rsid w:val="008B25C0"/>
    <w:rsid w:val="008C7C9D"/>
    <w:rsid w:val="008D77A9"/>
    <w:rsid w:val="008E13BF"/>
    <w:rsid w:val="00906FCB"/>
    <w:rsid w:val="00951839"/>
    <w:rsid w:val="009617C1"/>
    <w:rsid w:val="00964C98"/>
    <w:rsid w:val="00965D6F"/>
    <w:rsid w:val="00966F07"/>
    <w:rsid w:val="009738DC"/>
    <w:rsid w:val="00982592"/>
    <w:rsid w:val="00986B81"/>
    <w:rsid w:val="009935C1"/>
    <w:rsid w:val="009B6AD7"/>
    <w:rsid w:val="009C6569"/>
    <w:rsid w:val="00A11547"/>
    <w:rsid w:val="00A235A6"/>
    <w:rsid w:val="00A33E4C"/>
    <w:rsid w:val="00A61ACF"/>
    <w:rsid w:val="00A655CC"/>
    <w:rsid w:val="00A866C9"/>
    <w:rsid w:val="00A92129"/>
    <w:rsid w:val="00A94738"/>
    <w:rsid w:val="00A96D47"/>
    <w:rsid w:val="00AA154A"/>
    <w:rsid w:val="00AA7D93"/>
    <w:rsid w:val="00AB6B23"/>
    <w:rsid w:val="00AC79C6"/>
    <w:rsid w:val="00AD110A"/>
    <w:rsid w:val="00AD3291"/>
    <w:rsid w:val="00AD5992"/>
    <w:rsid w:val="00AF237D"/>
    <w:rsid w:val="00B0182A"/>
    <w:rsid w:val="00B13D2E"/>
    <w:rsid w:val="00B1649F"/>
    <w:rsid w:val="00B225C0"/>
    <w:rsid w:val="00B24C2F"/>
    <w:rsid w:val="00B537BF"/>
    <w:rsid w:val="00B540C5"/>
    <w:rsid w:val="00B86F3D"/>
    <w:rsid w:val="00B907CA"/>
    <w:rsid w:val="00B92144"/>
    <w:rsid w:val="00B9452A"/>
    <w:rsid w:val="00BA2D3F"/>
    <w:rsid w:val="00BC589D"/>
    <w:rsid w:val="00BC61A2"/>
    <w:rsid w:val="00BD42A6"/>
    <w:rsid w:val="00BF002A"/>
    <w:rsid w:val="00C0597D"/>
    <w:rsid w:val="00C20683"/>
    <w:rsid w:val="00C34EFF"/>
    <w:rsid w:val="00C43645"/>
    <w:rsid w:val="00C45165"/>
    <w:rsid w:val="00C53674"/>
    <w:rsid w:val="00C74EAD"/>
    <w:rsid w:val="00C76DC8"/>
    <w:rsid w:val="00CC2B5E"/>
    <w:rsid w:val="00CC7F23"/>
    <w:rsid w:val="00CE2AFD"/>
    <w:rsid w:val="00CF14AB"/>
    <w:rsid w:val="00CF26F9"/>
    <w:rsid w:val="00CF4E8F"/>
    <w:rsid w:val="00D040D2"/>
    <w:rsid w:val="00D1581D"/>
    <w:rsid w:val="00D17966"/>
    <w:rsid w:val="00D23FFA"/>
    <w:rsid w:val="00D25A3B"/>
    <w:rsid w:val="00D350EA"/>
    <w:rsid w:val="00D37E22"/>
    <w:rsid w:val="00D42425"/>
    <w:rsid w:val="00D50598"/>
    <w:rsid w:val="00D50988"/>
    <w:rsid w:val="00D51FAF"/>
    <w:rsid w:val="00D53D0A"/>
    <w:rsid w:val="00D55656"/>
    <w:rsid w:val="00D67992"/>
    <w:rsid w:val="00D71373"/>
    <w:rsid w:val="00D74F14"/>
    <w:rsid w:val="00DC1EE4"/>
    <w:rsid w:val="00DC6FF4"/>
    <w:rsid w:val="00DC7342"/>
    <w:rsid w:val="00DD560B"/>
    <w:rsid w:val="00DE4FDE"/>
    <w:rsid w:val="00DF0AEE"/>
    <w:rsid w:val="00E029AB"/>
    <w:rsid w:val="00E406FD"/>
    <w:rsid w:val="00E43553"/>
    <w:rsid w:val="00E52E46"/>
    <w:rsid w:val="00E72CDA"/>
    <w:rsid w:val="00E87BA1"/>
    <w:rsid w:val="00E911B3"/>
    <w:rsid w:val="00EB6972"/>
    <w:rsid w:val="00EC2ABD"/>
    <w:rsid w:val="00EC47A4"/>
    <w:rsid w:val="00ED05EA"/>
    <w:rsid w:val="00EE1C61"/>
    <w:rsid w:val="00EF4138"/>
    <w:rsid w:val="00EF5343"/>
    <w:rsid w:val="00F27110"/>
    <w:rsid w:val="00F413B9"/>
    <w:rsid w:val="00F4213D"/>
    <w:rsid w:val="00F86499"/>
    <w:rsid w:val="00F97074"/>
    <w:rsid w:val="00FB5A0F"/>
    <w:rsid w:val="00FC78DE"/>
    <w:rsid w:val="00FC7B72"/>
    <w:rsid w:val="00FE365D"/>
    <w:rsid w:val="00FE78BC"/>
    <w:rsid w:val="00FF5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FBD42D9"/>
  <w15:docId w15:val="{3AE7E7BD-E06B-44C6-8F14-1E514C7D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102F"/>
    <w:rPr>
      <w:sz w:val="24"/>
      <w:szCs w:val="20"/>
    </w:rPr>
  </w:style>
  <w:style w:type="paragraph" w:styleId="berschrift1">
    <w:name w:val="heading 1"/>
    <w:basedOn w:val="Standard"/>
    <w:next w:val="Standard"/>
    <w:link w:val="berschrift1Zchn"/>
    <w:qFormat/>
    <w:rsid w:val="0057102F"/>
    <w:pPr>
      <w:keepNext/>
      <w:numPr>
        <w:numId w:val="4"/>
      </w:numPr>
      <w:spacing w:before="240" w:after="240"/>
      <w:outlineLvl w:val="0"/>
    </w:pPr>
    <w:rPr>
      <w:b/>
      <w:kern w:val="28"/>
      <w:sz w:val="28"/>
    </w:rPr>
  </w:style>
  <w:style w:type="paragraph" w:styleId="berschrift2">
    <w:name w:val="heading 2"/>
    <w:basedOn w:val="Standard"/>
    <w:next w:val="Standard"/>
    <w:link w:val="berschrift2Zchn"/>
    <w:qFormat/>
    <w:rsid w:val="0057102F"/>
    <w:pPr>
      <w:keepNext/>
      <w:numPr>
        <w:ilvl w:val="1"/>
        <w:numId w:val="4"/>
      </w:numPr>
      <w:spacing w:before="240" w:after="240"/>
      <w:outlineLvl w:val="1"/>
    </w:pPr>
    <w:rPr>
      <w:b/>
    </w:rPr>
  </w:style>
  <w:style w:type="paragraph" w:styleId="berschrift3">
    <w:name w:val="heading 3"/>
    <w:basedOn w:val="berschrift2"/>
    <w:next w:val="Standard"/>
    <w:link w:val="berschrift3Zchn"/>
    <w:qFormat/>
    <w:rsid w:val="009617C1"/>
    <w:pPr>
      <w:numPr>
        <w:ilvl w:val="2"/>
      </w:numPr>
      <w:spacing w:before="0" w:after="0"/>
      <w:outlineLvl w:val="2"/>
    </w:pPr>
  </w:style>
  <w:style w:type="paragraph" w:styleId="berschrift4">
    <w:name w:val="heading 4"/>
    <w:basedOn w:val="Standard"/>
    <w:next w:val="Standard"/>
    <w:link w:val="berschrift4Zchn"/>
    <w:uiPriority w:val="99"/>
    <w:qFormat/>
    <w:rsid w:val="0057102F"/>
    <w:pPr>
      <w:keepNext/>
      <w:outlineLvl w:val="3"/>
    </w:pPr>
    <w:rPr>
      <w:b/>
      <w:sz w:val="28"/>
    </w:rPr>
  </w:style>
  <w:style w:type="paragraph" w:styleId="berschrift5">
    <w:name w:val="heading 5"/>
    <w:basedOn w:val="Standard"/>
    <w:next w:val="Standard"/>
    <w:link w:val="berschrift5Zchn"/>
    <w:uiPriority w:val="99"/>
    <w:qFormat/>
    <w:rsid w:val="003D11EA"/>
    <w:pPr>
      <w:keepNext/>
      <w:keepLines/>
      <w:spacing w:before="200" w:line="276" w:lineRule="auto"/>
      <w:ind w:left="1008" w:hanging="1008"/>
      <w:outlineLvl w:val="4"/>
    </w:pPr>
    <w:rPr>
      <w:rFonts w:ascii="Cambria" w:hAnsi="Cambria"/>
      <w:color w:val="243F60"/>
      <w:sz w:val="22"/>
      <w:szCs w:val="22"/>
    </w:rPr>
  </w:style>
  <w:style w:type="paragraph" w:styleId="berschrift6">
    <w:name w:val="heading 6"/>
    <w:basedOn w:val="Standard"/>
    <w:next w:val="Standard"/>
    <w:link w:val="berschrift6Zchn"/>
    <w:uiPriority w:val="99"/>
    <w:qFormat/>
    <w:rsid w:val="003D11EA"/>
    <w:pPr>
      <w:keepNext/>
      <w:keepLines/>
      <w:spacing w:before="200" w:line="276" w:lineRule="auto"/>
      <w:ind w:left="1152" w:hanging="1152"/>
      <w:outlineLvl w:val="5"/>
    </w:pPr>
    <w:rPr>
      <w:rFonts w:ascii="Cambria" w:hAnsi="Cambria"/>
      <w:i/>
      <w:iCs/>
      <w:color w:val="243F60"/>
      <w:sz w:val="22"/>
      <w:szCs w:val="22"/>
    </w:rPr>
  </w:style>
  <w:style w:type="paragraph" w:styleId="berschrift7">
    <w:name w:val="heading 7"/>
    <w:basedOn w:val="Standard"/>
    <w:next w:val="Standard"/>
    <w:link w:val="berschrift7Zchn"/>
    <w:uiPriority w:val="99"/>
    <w:qFormat/>
    <w:rsid w:val="003D11EA"/>
    <w:pPr>
      <w:keepNext/>
      <w:keepLines/>
      <w:spacing w:before="200" w:line="276" w:lineRule="auto"/>
      <w:ind w:left="1296" w:hanging="1296"/>
      <w:outlineLvl w:val="6"/>
    </w:pPr>
    <w:rPr>
      <w:rFonts w:ascii="Cambria" w:hAnsi="Cambria"/>
      <w:i/>
      <w:iCs/>
      <w:color w:val="404040"/>
      <w:sz w:val="22"/>
      <w:szCs w:val="22"/>
    </w:rPr>
  </w:style>
  <w:style w:type="paragraph" w:styleId="berschrift8">
    <w:name w:val="heading 8"/>
    <w:basedOn w:val="Standard"/>
    <w:next w:val="Standard"/>
    <w:link w:val="berschrift8Zchn"/>
    <w:uiPriority w:val="99"/>
    <w:qFormat/>
    <w:rsid w:val="003D11EA"/>
    <w:pPr>
      <w:keepNext/>
      <w:keepLines/>
      <w:spacing w:before="200" w:line="276" w:lineRule="auto"/>
      <w:ind w:left="1440" w:hanging="1440"/>
      <w:outlineLvl w:val="7"/>
    </w:pPr>
    <w:rPr>
      <w:rFonts w:ascii="Cambria" w:hAnsi="Cambria"/>
      <w:color w:val="404040"/>
      <w:sz w:val="20"/>
    </w:rPr>
  </w:style>
  <w:style w:type="paragraph" w:styleId="berschrift9">
    <w:name w:val="heading 9"/>
    <w:basedOn w:val="Standard"/>
    <w:next w:val="Standard"/>
    <w:link w:val="berschrift9Zchn"/>
    <w:uiPriority w:val="99"/>
    <w:qFormat/>
    <w:rsid w:val="003D11EA"/>
    <w:pPr>
      <w:keepNext/>
      <w:keepLines/>
      <w:spacing w:before="200" w:line="276" w:lineRule="auto"/>
      <w:ind w:left="1584" w:hanging="1584"/>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E7515"/>
    <w:rPr>
      <w:b/>
      <w:kern w:val="28"/>
      <w:sz w:val="28"/>
      <w:szCs w:val="20"/>
    </w:rPr>
  </w:style>
  <w:style w:type="character" w:customStyle="1" w:styleId="berschrift2Zchn">
    <w:name w:val="Überschrift 2 Zchn"/>
    <w:basedOn w:val="Absatz-Standardschriftart"/>
    <w:link w:val="berschrift2"/>
    <w:rsid w:val="00CE7515"/>
    <w:rPr>
      <w:b/>
      <w:sz w:val="24"/>
      <w:szCs w:val="20"/>
    </w:rPr>
  </w:style>
  <w:style w:type="character" w:customStyle="1" w:styleId="berschrift3Zchn">
    <w:name w:val="Überschrift 3 Zchn"/>
    <w:basedOn w:val="Absatz-Standardschriftart"/>
    <w:link w:val="berschrift3"/>
    <w:rsid w:val="009617C1"/>
    <w:rPr>
      <w:b/>
      <w:sz w:val="24"/>
      <w:szCs w:val="20"/>
    </w:rPr>
  </w:style>
  <w:style w:type="character" w:customStyle="1" w:styleId="berschrift4Zchn">
    <w:name w:val="Überschrift 4 Zchn"/>
    <w:basedOn w:val="Absatz-Standardschriftart"/>
    <w:link w:val="berschrift4"/>
    <w:uiPriority w:val="9"/>
    <w:semiHidden/>
    <w:rsid w:val="00CE7515"/>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9"/>
    <w:locked/>
    <w:rsid w:val="003D11EA"/>
    <w:rPr>
      <w:rFonts w:ascii="Cambria" w:eastAsia="Times New Roman" w:hAnsi="Cambria" w:cs="Times New Roman"/>
      <w:color w:val="243F60"/>
      <w:sz w:val="22"/>
      <w:szCs w:val="22"/>
    </w:rPr>
  </w:style>
  <w:style w:type="character" w:customStyle="1" w:styleId="berschrift6Zchn">
    <w:name w:val="Überschrift 6 Zchn"/>
    <w:basedOn w:val="Absatz-Standardschriftart"/>
    <w:link w:val="berschrift6"/>
    <w:uiPriority w:val="99"/>
    <w:locked/>
    <w:rsid w:val="003D11EA"/>
    <w:rPr>
      <w:rFonts w:ascii="Cambria" w:eastAsia="Times New Roman" w:hAnsi="Cambria" w:cs="Times New Roman"/>
      <w:i/>
      <w:iCs/>
      <w:color w:val="243F60"/>
      <w:sz w:val="22"/>
      <w:szCs w:val="22"/>
    </w:rPr>
  </w:style>
  <w:style w:type="character" w:customStyle="1" w:styleId="berschrift7Zchn">
    <w:name w:val="Überschrift 7 Zchn"/>
    <w:basedOn w:val="Absatz-Standardschriftart"/>
    <w:link w:val="berschrift7"/>
    <w:uiPriority w:val="99"/>
    <w:locked/>
    <w:rsid w:val="003D11EA"/>
    <w:rPr>
      <w:rFonts w:ascii="Cambria" w:eastAsia="Times New Roman" w:hAnsi="Cambria" w:cs="Times New Roman"/>
      <w:i/>
      <w:iCs/>
      <w:color w:val="404040"/>
      <w:sz w:val="22"/>
      <w:szCs w:val="22"/>
    </w:rPr>
  </w:style>
  <w:style w:type="character" w:customStyle="1" w:styleId="berschrift8Zchn">
    <w:name w:val="Überschrift 8 Zchn"/>
    <w:basedOn w:val="Absatz-Standardschriftart"/>
    <w:link w:val="berschrift8"/>
    <w:uiPriority w:val="99"/>
    <w:locked/>
    <w:rsid w:val="003D11EA"/>
    <w:rPr>
      <w:rFonts w:ascii="Cambria" w:eastAsia="Times New Roman" w:hAnsi="Cambria" w:cs="Times New Roman"/>
      <w:color w:val="404040"/>
    </w:rPr>
  </w:style>
  <w:style w:type="character" w:customStyle="1" w:styleId="berschrift9Zchn">
    <w:name w:val="Überschrift 9 Zchn"/>
    <w:basedOn w:val="Absatz-Standardschriftart"/>
    <w:link w:val="berschrift9"/>
    <w:uiPriority w:val="99"/>
    <w:locked/>
    <w:rsid w:val="003D11EA"/>
    <w:rPr>
      <w:rFonts w:ascii="Cambria" w:eastAsia="Times New Roman" w:hAnsi="Cambria" w:cs="Times New Roman"/>
      <w:i/>
      <w:iCs/>
      <w:color w:val="404040"/>
    </w:rPr>
  </w:style>
  <w:style w:type="paragraph" w:styleId="Kopfzeile">
    <w:name w:val="header"/>
    <w:basedOn w:val="Standard"/>
    <w:link w:val="KopfzeileZchn"/>
    <w:rsid w:val="0057102F"/>
    <w:pPr>
      <w:tabs>
        <w:tab w:val="center" w:pos="4320"/>
        <w:tab w:val="right" w:pos="8640"/>
      </w:tabs>
    </w:pPr>
  </w:style>
  <w:style w:type="character" w:customStyle="1" w:styleId="KopfzeileZchn">
    <w:name w:val="Kopfzeile Zchn"/>
    <w:basedOn w:val="Absatz-Standardschriftart"/>
    <w:link w:val="Kopfzeile"/>
    <w:locked/>
    <w:rsid w:val="003D11EA"/>
    <w:rPr>
      <w:sz w:val="24"/>
    </w:rPr>
  </w:style>
  <w:style w:type="paragraph" w:styleId="Fuzeile">
    <w:name w:val="footer"/>
    <w:basedOn w:val="Standard"/>
    <w:link w:val="FuzeileZchn"/>
    <w:uiPriority w:val="99"/>
    <w:semiHidden/>
    <w:rsid w:val="0057102F"/>
    <w:pPr>
      <w:tabs>
        <w:tab w:val="center" w:pos="4320"/>
        <w:tab w:val="right" w:pos="8640"/>
      </w:tabs>
    </w:pPr>
  </w:style>
  <w:style w:type="character" w:customStyle="1" w:styleId="FuzeileZchn">
    <w:name w:val="Fußzeile Zchn"/>
    <w:basedOn w:val="Absatz-Standardschriftart"/>
    <w:link w:val="Fuzeile"/>
    <w:uiPriority w:val="99"/>
    <w:semiHidden/>
    <w:rsid w:val="00CE7515"/>
    <w:rPr>
      <w:sz w:val="24"/>
      <w:szCs w:val="20"/>
    </w:rPr>
  </w:style>
  <w:style w:type="paragraph" w:styleId="Listenabsatz">
    <w:name w:val="List Paragraph"/>
    <w:basedOn w:val="Standard"/>
    <w:uiPriority w:val="99"/>
    <w:qFormat/>
    <w:rsid w:val="003D11EA"/>
    <w:pPr>
      <w:spacing w:after="200" w:line="276" w:lineRule="auto"/>
      <w:ind w:left="720"/>
      <w:contextualSpacing/>
    </w:pPr>
    <w:rPr>
      <w:rFonts w:ascii="Calibri" w:hAnsi="Calibri"/>
      <w:sz w:val="22"/>
      <w:szCs w:val="22"/>
    </w:rPr>
  </w:style>
  <w:style w:type="paragraph" w:styleId="Funotentext">
    <w:name w:val="footnote text"/>
    <w:basedOn w:val="Standard"/>
    <w:link w:val="FunotentextZchn"/>
    <w:rsid w:val="003D11EA"/>
    <w:rPr>
      <w:rFonts w:ascii="Calibri" w:eastAsia="MS Mincho" w:hAnsi="Calibri"/>
      <w:sz w:val="20"/>
    </w:rPr>
  </w:style>
  <w:style w:type="character" w:customStyle="1" w:styleId="FunotentextZchn">
    <w:name w:val="Fußnotentext Zchn"/>
    <w:basedOn w:val="Absatz-Standardschriftart"/>
    <w:link w:val="Funotentext"/>
    <w:uiPriority w:val="99"/>
    <w:locked/>
    <w:rsid w:val="003D11EA"/>
    <w:rPr>
      <w:rFonts w:ascii="Calibri" w:eastAsia="MS Mincho" w:hAnsi="Calibri" w:cs="Times New Roman"/>
    </w:rPr>
  </w:style>
  <w:style w:type="character" w:styleId="Funotenzeichen">
    <w:name w:val="footnote reference"/>
    <w:basedOn w:val="Absatz-Standardschriftart"/>
    <w:rsid w:val="003D11EA"/>
    <w:rPr>
      <w:rFonts w:cs="Times New Roman"/>
      <w:vertAlign w:val="superscript"/>
    </w:rPr>
  </w:style>
  <w:style w:type="paragraph" w:styleId="Sprechblasentext">
    <w:name w:val="Balloon Text"/>
    <w:basedOn w:val="Standard"/>
    <w:link w:val="SprechblasentextZchn"/>
    <w:uiPriority w:val="99"/>
    <w:semiHidden/>
    <w:rsid w:val="008051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05107"/>
    <w:rPr>
      <w:rFonts w:ascii="Tahoma" w:hAnsi="Tahoma" w:cs="Tahoma"/>
      <w:sz w:val="16"/>
      <w:szCs w:val="16"/>
    </w:rPr>
  </w:style>
  <w:style w:type="character" w:styleId="Platzhaltertext">
    <w:name w:val="Placeholder Text"/>
    <w:basedOn w:val="Absatz-Standardschriftart"/>
    <w:uiPriority w:val="99"/>
    <w:semiHidden/>
    <w:rsid w:val="00813BA4"/>
    <w:rPr>
      <w:rFonts w:cs="Times New Roman"/>
      <w:color w:val="808080"/>
    </w:rPr>
  </w:style>
  <w:style w:type="paragraph" w:styleId="Inhaltsverzeichnisberschrift">
    <w:name w:val="TOC Heading"/>
    <w:basedOn w:val="berschrift1"/>
    <w:next w:val="Standard"/>
    <w:uiPriority w:val="99"/>
    <w:qFormat/>
    <w:rsid w:val="00813BA4"/>
    <w:pPr>
      <w:keepLines/>
      <w:numPr>
        <w:numId w:val="0"/>
      </w:numPr>
      <w:spacing w:before="480" w:after="0" w:line="276" w:lineRule="auto"/>
      <w:outlineLvl w:val="9"/>
    </w:pPr>
    <w:rPr>
      <w:rFonts w:ascii="Cambria" w:hAnsi="Cambria"/>
      <w:bCs/>
      <w:color w:val="365F91"/>
      <w:kern w:val="0"/>
      <w:szCs w:val="28"/>
      <w:lang w:eastAsia="ja-JP"/>
    </w:rPr>
  </w:style>
  <w:style w:type="paragraph" w:styleId="Verzeichnis1">
    <w:name w:val="toc 1"/>
    <w:basedOn w:val="Standard"/>
    <w:next w:val="Standard"/>
    <w:autoRedefine/>
    <w:uiPriority w:val="39"/>
    <w:rsid w:val="00813BA4"/>
    <w:pPr>
      <w:spacing w:after="100"/>
    </w:pPr>
  </w:style>
  <w:style w:type="paragraph" w:styleId="Verzeichnis2">
    <w:name w:val="toc 2"/>
    <w:basedOn w:val="Standard"/>
    <w:next w:val="Standard"/>
    <w:autoRedefine/>
    <w:uiPriority w:val="39"/>
    <w:rsid w:val="00813BA4"/>
    <w:pPr>
      <w:spacing w:after="100"/>
      <w:ind w:left="240"/>
    </w:pPr>
  </w:style>
  <w:style w:type="character" w:styleId="Hyperlink">
    <w:name w:val="Hyperlink"/>
    <w:basedOn w:val="Absatz-Standardschriftart"/>
    <w:uiPriority w:val="99"/>
    <w:rsid w:val="00813BA4"/>
    <w:rPr>
      <w:rFonts w:cs="Times New Roman"/>
      <w:color w:val="0000FF"/>
      <w:u w:val="single"/>
    </w:rPr>
  </w:style>
  <w:style w:type="character" w:styleId="Kommentarzeichen">
    <w:name w:val="annotation reference"/>
    <w:basedOn w:val="Absatz-Standardschriftart"/>
    <w:uiPriority w:val="99"/>
    <w:semiHidden/>
    <w:rsid w:val="008C7C9D"/>
    <w:rPr>
      <w:rFonts w:cs="Times New Roman"/>
      <w:sz w:val="16"/>
      <w:szCs w:val="16"/>
    </w:rPr>
  </w:style>
  <w:style w:type="paragraph" w:styleId="Kommentartext">
    <w:name w:val="annotation text"/>
    <w:basedOn w:val="Standard"/>
    <w:link w:val="KommentartextZchn"/>
    <w:uiPriority w:val="99"/>
    <w:semiHidden/>
    <w:rsid w:val="008C7C9D"/>
    <w:rPr>
      <w:sz w:val="20"/>
    </w:rPr>
  </w:style>
  <w:style w:type="character" w:customStyle="1" w:styleId="KommentartextZchn">
    <w:name w:val="Kommentartext Zchn"/>
    <w:basedOn w:val="Absatz-Standardschriftart"/>
    <w:link w:val="Kommentartext"/>
    <w:uiPriority w:val="99"/>
    <w:semiHidden/>
    <w:rsid w:val="00CE7515"/>
    <w:rPr>
      <w:sz w:val="20"/>
      <w:szCs w:val="20"/>
    </w:rPr>
  </w:style>
  <w:style w:type="paragraph" w:styleId="Kommentarthema">
    <w:name w:val="annotation subject"/>
    <w:basedOn w:val="Kommentartext"/>
    <w:next w:val="Kommentartext"/>
    <w:link w:val="KommentarthemaZchn"/>
    <w:uiPriority w:val="99"/>
    <w:semiHidden/>
    <w:rsid w:val="008C7C9D"/>
    <w:rPr>
      <w:b/>
      <w:bCs/>
    </w:rPr>
  </w:style>
  <w:style w:type="character" w:customStyle="1" w:styleId="KommentarthemaZchn">
    <w:name w:val="Kommentarthema Zchn"/>
    <w:basedOn w:val="KommentartextZchn"/>
    <w:link w:val="Kommentarthema"/>
    <w:uiPriority w:val="99"/>
    <w:semiHidden/>
    <w:rsid w:val="00CE7515"/>
    <w:rPr>
      <w:b/>
      <w:bCs/>
      <w:sz w:val="20"/>
      <w:szCs w:val="20"/>
    </w:rPr>
  </w:style>
  <w:style w:type="paragraph" w:styleId="berarbeitung">
    <w:name w:val="Revision"/>
    <w:hidden/>
    <w:uiPriority w:val="99"/>
    <w:semiHidden/>
    <w:rsid w:val="006B1AD8"/>
    <w:rPr>
      <w:sz w:val="24"/>
      <w:szCs w:val="20"/>
    </w:rPr>
  </w:style>
  <w:style w:type="paragraph" w:styleId="StandardWeb">
    <w:name w:val="Normal (Web)"/>
    <w:basedOn w:val="Standard"/>
    <w:uiPriority w:val="99"/>
    <w:semiHidden/>
    <w:unhideWhenUsed/>
    <w:rsid w:val="00697C7A"/>
    <w:pPr>
      <w:spacing w:before="100" w:beforeAutospacing="1" w:after="100" w:afterAutospacing="1"/>
    </w:pPr>
    <w:rPr>
      <w:rFonts w:eastAsiaTheme="minorHAnsi"/>
      <w:szCs w:val="24"/>
    </w:rPr>
  </w:style>
  <w:style w:type="paragraph" w:styleId="Textkrper-Zeileneinzug">
    <w:name w:val="Body Text Indent"/>
    <w:basedOn w:val="Standard"/>
    <w:link w:val="Textkrper-ZeileneinzugZchn"/>
    <w:rsid w:val="00AC79C6"/>
    <w:pPr>
      <w:ind w:firstLine="510"/>
    </w:pPr>
    <w:rPr>
      <w:rFonts w:eastAsia="MS Mincho"/>
    </w:rPr>
  </w:style>
  <w:style w:type="character" w:customStyle="1" w:styleId="Textkrper-ZeileneinzugZchn">
    <w:name w:val="Textkörper-Zeileneinzug Zchn"/>
    <w:basedOn w:val="Absatz-Standardschriftart"/>
    <w:link w:val="Textkrper-Zeileneinzug"/>
    <w:rsid w:val="00AC79C6"/>
    <w:rPr>
      <w:rFonts w:eastAsia="MS Mincho"/>
      <w:sz w:val="24"/>
      <w:szCs w:val="20"/>
    </w:rPr>
  </w:style>
  <w:style w:type="paragraph" w:styleId="Endnotentext">
    <w:name w:val="endnote text"/>
    <w:basedOn w:val="Standard"/>
    <w:link w:val="EndnotentextZchn"/>
    <w:uiPriority w:val="99"/>
    <w:semiHidden/>
    <w:unhideWhenUsed/>
    <w:rsid w:val="00545D7C"/>
    <w:rPr>
      <w:sz w:val="20"/>
    </w:rPr>
  </w:style>
  <w:style w:type="character" w:customStyle="1" w:styleId="EndnotentextZchn">
    <w:name w:val="Endnotentext Zchn"/>
    <w:basedOn w:val="Absatz-Standardschriftart"/>
    <w:link w:val="Endnotentext"/>
    <w:uiPriority w:val="99"/>
    <w:semiHidden/>
    <w:rsid w:val="00545D7C"/>
    <w:rPr>
      <w:sz w:val="20"/>
      <w:szCs w:val="20"/>
    </w:rPr>
  </w:style>
  <w:style w:type="character" w:styleId="Endnotenzeichen">
    <w:name w:val="endnote reference"/>
    <w:basedOn w:val="Absatz-Standardschriftart"/>
    <w:uiPriority w:val="99"/>
    <w:semiHidden/>
    <w:unhideWhenUsed/>
    <w:rsid w:val="00545D7C"/>
    <w:rPr>
      <w:vertAlign w:val="superscript"/>
    </w:rPr>
  </w:style>
  <w:style w:type="paragraph" w:styleId="Untertitel">
    <w:name w:val="Subtitle"/>
    <w:basedOn w:val="Standard"/>
    <w:next w:val="Standard"/>
    <w:link w:val="UntertitelZchn"/>
    <w:qFormat/>
    <w:locked/>
    <w:rsid w:val="0031130E"/>
    <w:pPr>
      <w:numPr>
        <w:ilvl w:val="1"/>
      </w:numPr>
    </w:pPr>
    <w:rPr>
      <w:rFonts w:asciiTheme="majorHAnsi" w:eastAsiaTheme="majorEastAsia" w:hAnsiTheme="majorHAnsi" w:cstheme="majorBidi"/>
      <w:i/>
      <w:iCs/>
      <w:color w:val="000000" w:themeColor="text1"/>
      <w:spacing w:val="15"/>
      <w:szCs w:val="24"/>
    </w:rPr>
  </w:style>
  <w:style w:type="character" w:customStyle="1" w:styleId="UntertitelZchn">
    <w:name w:val="Untertitel Zchn"/>
    <w:basedOn w:val="Absatz-Standardschriftart"/>
    <w:link w:val="Untertitel"/>
    <w:rsid w:val="0031130E"/>
    <w:rPr>
      <w:rFonts w:asciiTheme="majorHAnsi" w:eastAsiaTheme="majorEastAsia" w:hAnsiTheme="majorHAnsi" w:cstheme="majorBidi"/>
      <w:i/>
      <w:iCs/>
      <w:color w:val="000000" w:themeColor="text1"/>
      <w:spacing w:val="15"/>
      <w:sz w:val="24"/>
      <w:szCs w:val="24"/>
    </w:rPr>
  </w:style>
  <w:style w:type="character" w:styleId="Zeilennummer">
    <w:name w:val="line number"/>
    <w:basedOn w:val="Absatz-Standardschriftart"/>
    <w:uiPriority w:val="99"/>
    <w:semiHidden/>
    <w:unhideWhenUsed/>
    <w:rsid w:val="000043B3"/>
  </w:style>
  <w:style w:type="paragraph" w:styleId="Verzeichnis3">
    <w:name w:val="toc 3"/>
    <w:basedOn w:val="Standard"/>
    <w:next w:val="Standard"/>
    <w:autoRedefine/>
    <w:uiPriority w:val="39"/>
    <w:locked/>
    <w:rsid w:val="00004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392173">
      <w:bodyDiv w:val="1"/>
      <w:marLeft w:val="0"/>
      <w:marRight w:val="0"/>
      <w:marTop w:val="0"/>
      <w:marBottom w:val="0"/>
      <w:divBdr>
        <w:top w:val="none" w:sz="0" w:space="0" w:color="auto"/>
        <w:left w:val="none" w:sz="0" w:space="0" w:color="auto"/>
        <w:bottom w:val="none" w:sz="0" w:space="0" w:color="auto"/>
        <w:right w:val="none" w:sz="0" w:space="0" w:color="auto"/>
      </w:divBdr>
      <w:divsChild>
        <w:div w:id="157392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A729A-40A7-448C-B634-C7016436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0</TotalTime>
  <Pages>9</Pages>
  <Words>1871</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Software as a Medical Device (SaMD): Key Definitions</vt:lpstr>
    </vt:vector>
  </TitlesOfParts>
  <Company>US FDA</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as a Medical Device (SaMD): Key Definitions</dc:title>
  <dc:creator>IMDRF SaMD Working Group</dc:creator>
  <cp:lastModifiedBy>NEMIUS │ Elvira Boehm</cp:lastModifiedBy>
  <cp:revision>2</cp:revision>
  <cp:lastPrinted>2014-08-29T04:39:00Z</cp:lastPrinted>
  <dcterms:created xsi:type="dcterms:W3CDTF">2020-08-21T09:22:00Z</dcterms:created>
  <dcterms:modified xsi:type="dcterms:W3CDTF">2020-08-21T09:22:00Z</dcterms:modified>
</cp:coreProperties>
</file>